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rPr>
      </w:pPr>
      <w:r>
        <w:rPr>
          <w:rFonts w:hint="eastAsia"/>
          <w:b/>
        </w:rPr>
        <w:t>《</w:t>
      </w:r>
      <w:r>
        <w:rPr>
          <w:b/>
        </w:rPr>
        <w:t>人民解放战争</w:t>
      </w:r>
      <w:r>
        <w:rPr>
          <w:rFonts w:hint="eastAsia"/>
          <w:b/>
        </w:rPr>
        <w:t>》</w:t>
      </w:r>
      <w:r>
        <w:rPr>
          <w:b/>
        </w:rPr>
        <w:t>教学设计</w:t>
      </w:r>
    </w:p>
    <w:p>
      <w:pPr>
        <w:jc w:val="right"/>
        <w:rPr>
          <w:rFonts w:hint="default" w:eastAsiaTheme="minorEastAsia"/>
          <w:b/>
          <w:lang w:val="en-US" w:eastAsia="zh-CN"/>
        </w:rPr>
      </w:pPr>
      <w:r>
        <w:rPr>
          <w:rFonts w:hint="eastAsia"/>
          <w:b/>
          <w:lang w:eastAsia="zh-CN"/>
        </w:rPr>
        <w:t>——</w:t>
      </w:r>
      <w:r>
        <w:rPr>
          <w:rFonts w:hint="eastAsia"/>
          <w:b/>
          <w:lang w:val="en-US" w:eastAsia="zh-CN"/>
        </w:rPr>
        <w:t>南菁高中第六届全国“审美课堂”研讨纪实</w:t>
      </w:r>
    </w:p>
    <w:p>
      <w:pPr>
        <w:jc w:val="right"/>
        <w:rPr>
          <w:rFonts w:hint="eastAsia"/>
          <w:b/>
        </w:rPr>
      </w:pPr>
    </w:p>
    <w:p>
      <w:pPr>
        <w:jc w:val="right"/>
        <w:rPr>
          <w:b/>
        </w:rPr>
      </w:pPr>
      <w:r>
        <w:rPr>
          <w:rFonts w:hint="eastAsia"/>
          <w:b/>
          <w:lang w:val="en-US" w:eastAsia="zh-CN"/>
        </w:rPr>
        <w:t xml:space="preserve">南菁高中   </w:t>
      </w:r>
      <w:r>
        <w:rPr>
          <w:rFonts w:hint="eastAsia"/>
          <w:b/>
        </w:rPr>
        <w:t>王昌立</w:t>
      </w:r>
    </w:p>
    <w:p>
      <w:pPr>
        <w:rPr>
          <w:rFonts w:hint="eastAsia"/>
        </w:rPr>
      </w:pPr>
    </w:p>
    <w:p/>
    <w:p>
      <w:pPr>
        <w:pStyle w:val="6"/>
        <w:numPr>
          <w:ilvl w:val="0"/>
          <w:numId w:val="1"/>
        </w:numPr>
        <w:ind w:firstLineChars="0"/>
        <w:rPr>
          <w:b/>
        </w:rPr>
      </w:pPr>
      <w:r>
        <w:rPr>
          <w:rFonts w:hint="eastAsia"/>
          <w:b/>
        </w:rPr>
        <w:t>教材分析</w:t>
      </w:r>
    </w:p>
    <w:p>
      <w:pPr>
        <w:pStyle w:val="6"/>
        <w:ind w:left="420" w:firstLine="420" w:firstLineChars="200"/>
      </w:pPr>
      <w:r>
        <w:rPr>
          <w:rFonts w:hint="eastAsia"/>
        </w:rPr>
        <w:t>本课是《中外历史纲要（上册）》第八单元第25课《人民解放战争》，教材主要从争取和平民主的斗争、内战的全面爆发、国民党政权的统治危机、新民主主义的胜利四个子目来展开叙述。明晰十月革命以来，人类历史发展的两大潮流——资本主义与社会主义；回顾整个中国近代史的历程，明确影响中国历史走向的三支力量——经中国共产党代表的中国人民、以蒋介石为首的反动力量、以民主党派及无党派人士组成的“中间力量”。</w:t>
      </w:r>
    </w:p>
    <w:p>
      <w:pPr>
        <w:pStyle w:val="6"/>
        <w:ind w:left="420" w:firstLine="0" w:firstLineChars="0"/>
      </w:pPr>
    </w:p>
    <w:p>
      <w:pPr>
        <w:pStyle w:val="6"/>
        <w:numPr>
          <w:ilvl w:val="0"/>
          <w:numId w:val="1"/>
        </w:numPr>
        <w:ind w:firstLineChars="0"/>
        <w:jc w:val="left"/>
        <w:rPr>
          <w:b/>
        </w:rPr>
      </w:pPr>
      <w:r>
        <w:rPr>
          <w:rFonts w:hint="eastAsia"/>
          <w:b/>
        </w:rPr>
        <w:t>课程标准</w:t>
      </w:r>
    </w:p>
    <w:p>
      <w:pPr>
        <w:pStyle w:val="6"/>
        <w:ind w:left="420" w:firstLine="420" w:firstLineChars="200"/>
        <w:jc w:val="left"/>
      </w:pPr>
      <w:r>
        <w:rPr>
          <w:rFonts w:hint="eastAsia"/>
        </w:rPr>
        <w:t>了解人民解放战争爆发的背景、知道人民解放战争爆发的过程、分析国民党最终走向失败的原因，探讨中国共产党领导人民解放战争取得胜利的原因及新民主主义革命取得胜利的意义。</w:t>
      </w:r>
    </w:p>
    <w:p>
      <w:pPr>
        <w:pStyle w:val="6"/>
        <w:ind w:left="420" w:firstLine="0" w:firstLineChars="0"/>
        <w:jc w:val="left"/>
      </w:pPr>
    </w:p>
    <w:p>
      <w:pPr>
        <w:pStyle w:val="6"/>
        <w:numPr>
          <w:ilvl w:val="0"/>
          <w:numId w:val="1"/>
        </w:numPr>
        <w:ind w:firstLineChars="0"/>
        <w:jc w:val="left"/>
        <w:rPr>
          <w:b/>
        </w:rPr>
      </w:pPr>
      <w:r>
        <w:rPr>
          <w:rFonts w:hint="eastAsia"/>
          <w:b/>
        </w:rPr>
        <w:t>教学重难点</w:t>
      </w:r>
    </w:p>
    <w:p>
      <w:pPr>
        <w:pStyle w:val="6"/>
        <w:ind w:left="420" w:firstLine="420" w:firstLineChars="200"/>
        <w:jc w:val="left"/>
      </w:pPr>
      <w:r>
        <w:rPr>
          <w:rFonts w:hint="eastAsia"/>
        </w:rPr>
        <w:t>人民解放战争爆发的过程、分析国民党最终走向失败的原因，探讨中国共产党领导人民解放战争取得胜利的原因及新民主主义革命取得胜利的意义。</w:t>
      </w:r>
    </w:p>
    <w:p>
      <w:pPr>
        <w:pStyle w:val="6"/>
        <w:ind w:left="420" w:firstLine="0" w:firstLineChars="0"/>
        <w:jc w:val="left"/>
      </w:pPr>
    </w:p>
    <w:p>
      <w:pPr>
        <w:pStyle w:val="6"/>
        <w:numPr>
          <w:ilvl w:val="0"/>
          <w:numId w:val="1"/>
        </w:numPr>
        <w:ind w:firstLineChars="0"/>
        <w:jc w:val="left"/>
        <w:rPr>
          <w:b/>
        </w:rPr>
      </w:pPr>
      <w:r>
        <w:rPr>
          <w:rFonts w:hint="eastAsia"/>
          <w:b/>
        </w:rPr>
        <w:t>导入</w:t>
      </w:r>
    </w:p>
    <w:p>
      <w:pPr>
        <w:pStyle w:val="6"/>
        <w:ind w:left="420" w:firstLine="420" w:firstLineChars="200"/>
        <w:jc w:val="left"/>
      </w:pPr>
      <w:r>
        <w:rPr>
          <w:rFonts w:hint="eastAsia"/>
        </w:rPr>
        <w:t>通过一段视频回顾了辛亥革命前后至今天中国的社会主义建设取得伟大成就，烘托课堂氛围，同时使同学们大概了解</w:t>
      </w:r>
      <w:r>
        <w:rPr>
          <w:rFonts w:hint="eastAsia"/>
          <w:lang w:val="en-US" w:eastAsia="zh-CN"/>
        </w:rPr>
        <w:t>人民解放战争的胜利</w:t>
      </w:r>
      <w:r>
        <w:rPr>
          <w:rFonts w:hint="eastAsia"/>
        </w:rPr>
        <w:t>在整个中国近现代史上承前启后的重要性。</w:t>
      </w:r>
    </w:p>
    <w:p>
      <w:pPr>
        <w:pStyle w:val="6"/>
        <w:ind w:left="420" w:firstLine="0" w:firstLineChars="0"/>
        <w:jc w:val="left"/>
      </w:pPr>
    </w:p>
    <w:p>
      <w:pPr>
        <w:pStyle w:val="6"/>
        <w:numPr>
          <w:ilvl w:val="0"/>
          <w:numId w:val="1"/>
        </w:numPr>
        <w:ind w:firstLineChars="0"/>
        <w:jc w:val="left"/>
        <w:rPr>
          <w:b/>
        </w:rPr>
      </w:pPr>
      <w:r>
        <w:rPr>
          <w:rFonts w:hint="eastAsia"/>
          <w:b/>
        </w:rPr>
        <w:t>历史学科核心素养</w:t>
      </w:r>
    </w:p>
    <w:p>
      <w:pPr>
        <w:pStyle w:val="6"/>
        <w:ind w:left="420" w:firstLine="420" w:firstLineChars="200"/>
        <w:jc w:val="left"/>
      </w:pPr>
      <w:r>
        <w:rPr>
          <w:rFonts w:hint="eastAsia"/>
          <w:lang w:val="en-US" w:eastAsia="zh-CN"/>
        </w:rPr>
        <w:t>切实将</w:t>
      </w:r>
      <w:r>
        <w:rPr>
          <w:rFonts w:hint="eastAsia"/>
        </w:rPr>
        <w:t>唯物史观、时空观念、史料实证、历史解释、家国情怀</w:t>
      </w:r>
      <w:r>
        <w:rPr>
          <w:rFonts w:hint="eastAsia"/>
          <w:lang w:val="en-US" w:eastAsia="zh-CN"/>
        </w:rPr>
        <w:t>巧妙</w:t>
      </w:r>
      <w:r>
        <w:rPr>
          <w:rFonts w:hint="eastAsia"/>
        </w:rPr>
        <w:t>落实在各个环节。如人民解放战争之人民创造历史即唯物史观之体现；文件呈现的时序性、战争爆发的经过等即时空观念之呈现；一手史料之电报、文章、照片等，二手史料之文学作品等即史料实证之表征；历史解释更是贯穿始终；郭东昊之国旗下之演讲，动人动情是家国情怀之最佳体现，亦是本课之一大亮点。</w:t>
      </w:r>
    </w:p>
    <w:p>
      <w:pPr>
        <w:pStyle w:val="6"/>
        <w:ind w:left="420" w:firstLine="0" w:firstLineChars="0"/>
        <w:jc w:val="left"/>
      </w:pPr>
    </w:p>
    <w:p>
      <w:pPr>
        <w:pStyle w:val="6"/>
        <w:numPr>
          <w:ilvl w:val="0"/>
          <w:numId w:val="1"/>
        </w:numPr>
        <w:ind w:firstLineChars="0"/>
        <w:jc w:val="left"/>
        <w:rPr>
          <w:b/>
        </w:rPr>
      </w:pPr>
      <w:r>
        <w:rPr>
          <w:rFonts w:hint="eastAsia"/>
          <w:b/>
        </w:rPr>
        <w:t>课堂讲授</w:t>
      </w:r>
    </w:p>
    <w:p>
      <w:pPr>
        <w:pStyle w:val="6"/>
        <w:numPr>
          <w:ilvl w:val="0"/>
          <w:numId w:val="2"/>
        </w:numPr>
        <w:ind w:firstLineChars="0"/>
        <w:jc w:val="left"/>
      </w:pPr>
      <w:r>
        <w:rPr>
          <w:rFonts w:hint="eastAsia"/>
          <w:b/>
        </w:rPr>
        <w:t>烟雨苍莽莽，路在何方？</w:t>
      </w:r>
    </w:p>
    <w:p>
      <w:pPr>
        <w:pStyle w:val="6"/>
        <w:ind w:left="1140" w:firstLine="0" w:firstLineChars="0"/>
        <w:jc w:val="left"/>
      </w:pPr>
      <w:r>
        <w:rPr>
          <w:rFonts w:hint="eastAsia"/>
          <w:u w:val="single"/>
        </w:rPr>
        <w:t>通过毛泽东的分析、蒋介石的两份电报，揭示出内战爆发的必然性</w:t>
      </w:r>
    </w:p>
    <w:p>
      <w:pPr>
        <w:pStyle w:val="6"/>
        <w:ind w:left="1140" w:firstLine="422"/>
      </w:pPr>
      <w:r>
        <w:rPr>
          <w:rFonts w:hint="eastAsia"/>
          <w:b/>
          <w:bCs/>
        </w:rPr>
        <w:t xml:space="preserve">从整个形势看来，抗日战争的阶段过去了，新的情况和任务是国内斗争。蒋介石说要“建国”，今后就是建什么国的斗争，是建立一个无产阶级领导的人民大众的新民主主义的国家呢，还是建立一个大地主大资产阶级专政的半殖民地半封建的国家? </w:t>
      </w:r>
    </w:p>
    <w:p>
      <w:pPr>
        <w:pStyle w:val="6"/>
        <w:ind w:left="1140"/>
      </w:pPr>
      <w:r>
        <w:rPr>
          <w:rFonts w:hint="eastAsia"/>
        </w:rPr>
        <w:t xml:space="preserve">   ——</w:t>
      </w:r>
      <w:r>
        <w:rPr>
          <w:rFonts w:hint="eastAsia"/>
          <w:b/>
          <w:bCs/>
        </w:rPr>
        <w:t xml:space="preserve">毛泽东《抗日战争胜利后的时局和我们的方针》（1945.8.13）                   </w:t>
      </w:r>
    </w:p>
    <w:p>
      <w:pPr>
        <w:pStyle w:val="6"/>
        <w:ind w:left="1140" w:firstLine="422"/>
        <w:rPr>
          <w:b/>
          <w:bCs/>
        </w:rPr>
      </w:pPr>
    </w:p>
    <w:p>
      <w:pPr>
        <w:pStyle w:val="6"/>
        <w:ind w:left="1140" w:firstLine="422"/>
      </w:pPr>
      <w:r>
        <w:rPr>
          <w:rFonts w:hint="eastAsia"/>
          <w:b/>
          <w:bCs/>
        </w:rPr>
        <w:t>毛泽东先生勋鉴：</w:t>
      </w:r>
      <w:r>
        <w:rPr>
          <w:rFonts w:hint="eastAsia"/>
          <w:b/>
          <w:bCs/>
        </w:rPr>
        <w:br w:type="textWrapping"/>
      </w:r>
      <w:r>
        <w:rPr>
          <w:rFonts w:hint="eastAsia"/>
          <w:b/>
          <w:bCs/>
        </w:rPr>
        <w:t>　　倭寇投降，……和平局面，可期实现……特请先生克日惠临陪都，共同商讨，事关国家大计，幸勿吝驾，临电不胜迫切悬盼之至。</w:t>
      </w:r>
      <w:r>
        <w:rPr>
          <w:rFonts w:hint="eastAsia"/>
          <w:b/>
          <w:bCs/>
        </w:rPr>
        <w:br w:type="textWrapping"/>
      </w:r>
      <w:r>
        <w:rPr>
          <w:rFonts w:hint="eastAsia"/>
          <w:b/>
          <w:bCs/>
        </w:rPr>
        <w:t xml:space="preserve">　         　                </w:t>
      </w:r>
      <w:r>
        <w:rPr>
          <w:rFonts w:hint="eastAsia"/>
          <w:b/>
          <w:bCs/>
          <w:lang w:val="en-US" w:eastAsia="zh-CN"/>
        </w:rPr>
        <w:t xml:space="preserve">    </w:t>
      </w:r>
      <w:r>
        <w:rPr>
          <w:rFonts w:hint="eastAsia"/>
          <w:b/>
          <w:bCs/>
        </w:rPr>
        <w:t xml:space="preserve"> 蒋中正未寒   一九四五年八月十四日 </w:t>
      </w:r>
    </w:p>
    <w:p>
      <w:pPr>
        <w:pStyle w:val="6"/>
        <w:ind w:left="1140" w:firstLine="422"/>
        <w:rPr>
          <w:b/>
          <w:bCs/>
        </w:rPr>
      </w:pPr>
    </w:p>
    <w:p>
      <w:pPr>
        <w:pStyle w:val="6"/>
        <w:ind w:left="1140" w:firstLine="422"/>
      </w:pPr>
      <w:r>
        <w:rPr>
          <w:rFonts w:hint="eastAsia"/>
          <w:b/>
          <w:bCs/>
        </w:rPr>
        <w:t>1945年10月13日蒋介石给陆军总司令何应钦密电：“抗战胜利，日寇投降……乃奸匪竟……企图破坏统一以遂其割据之阴谋，若不速予剿除，不仅八年抗战前功尽失，且必遗害无穷……此次剿共为人民幸福之所系，务本以往抗战之精神，遵照中正（注：蒋介石）所订剿共手本，督励所属，努力进剿，迅速完成任务……”</w:t>
      </w:r>
    </w:p>
    <w:p>
      <w:pPr>
        <w:pStyle w:val="6"/>
        <w:ind w:left="1140" w:firstLine="422"/>
      </w:pPr>
      <w:r>
        <w:rPr>
          <w:rFonts w:hint="eastAsia"/>
          <w:b/>
          <w:bCs/>
        </w:rPr>
        <w:t xml:space="preserve">         ——金冲及：《二十世纪中国史纲》社会科学文献出版社 P561 </w:t>
      </w:r>
    </w:p>
    <w:p>
      <w:pPr>
        <w:pStyle w:val="6"/>
        <w:ind w:left="1140" w:firstLine="422"/>
        <w:rPr>
          <w:b/>
          <w:bCs/>
        </w:rPr>
      </w:pPr>
    </w:p>
    <w:p>
      <w:pPr>
        <w:ind w:firstLine="420" w:firstLineChars="199"/>
      </w:pPr>
      <w:r>
        <w:rPr>
          <w:rFonts w:hint="eastAsia"/>
          <w:b/>
          <w:bCs/>
        </w:rPr>
        <w:t>（二）今日红缨在手，何时缚住苍龙？</w:t>
      </w:r>
    </w:p>
    <w:p>
      <w:pPr>
        <w:pStyle w:val="6"/>
        <w:ind w:left="1140" w:firstLine="0" w:firstLineChars="0"/>
        <w:jc w:val="left"/>
        <w:rPr>
          <w:u w:val="single"/>
        </w:rPr>
      </w:pPr>
      <w:r>
        <w:rPr>
          <w:u w:val="single"/>
        </w:rPr>
        <w:t>通过四幅地图道出战争历程</w:t>
      </w:r>
    </w:p>
    <w:p>
      <w:pPr>
        <w:pStyle w:val="6"/>
        <w:ind w:left="1140" w:firstLine="0" w:firstLineChars="0"/>
        <w:jc w:val="left"/>
        <w:rPr>
          <w:rFonts w:hint="eastAsia"/>
        </w:rPr>
      </w:pPr>
      <w:r>
        <w:drawing>
          <wp:inline distT="0" distB="0" distL="0" distR="0">
            <wp:extent cx="4943475" cy="5438775"/>
            <wp:effectExtent l="19050" t="0" r="9525" b="0"/>
            <wp:docPr id="1" name="图片 1" descr="5D14001a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5D14001aa"/>
                    <pic:cNvPicPr>
                      <a:picLocks noChangeAspect="1" noChangeArrowheads="1"/>
                    </pic:cNvPicPr>
                  </pic:nvPicPr>
                  <pic:blipFill>
                    <a:blip r:embed="rId4" cstate="print"/>
                    <a:srcRect/>
                    <a:stretch>
                      <a:fillRect/>
                    </a:stretch>
                  </pic:blipFill>
                  <pic:spPr>
                    <a:xfrm>
                      <a:off x="0" y="0"/>
                      <a:ext cx="4943475" cy="5438775"/>
                    </a:xfrm>
                    <a:prstGeom prst="rect">
                      <a:avLst/>
                    </a:prstGeom>
                    <a:noFill/>
                    <a:ln w="9525">
                      <a:noFill/>
                      <a:miter lim="800000"/>
                      <a:headEnd/>
                      <a:tailEnd/>
                    </a:ln>
                  </pic:spPr>
                </pic:pic>
              </a:graphicData>
            </a:graphic>
          </wp:inline>
        </w:drawing>
      </w:r>
    </w:p>
    <w:p>
      <w:pPr>
        <w:pStyle w:val="6"/>
        <w:ind w:left="1140" w:firstLine="0" w:firstLineChars="0"/>
        <w:jc w:val="left"/>
        <w:rPr>
          <w:rFonts w:hint="eastAsia"/>
        </w:rPr>
      </w:pPr>
      <w:r>
        <w:drawing>
          <wp:inline distT="0" distB="0" distL="0" distR="0">
            <wp:extent cx="4152900" cy="3324225"/>
            <wp:effectExtent l="19050" t="0" r="0" b="0"/>
            <wp:docPr id="6" name="图片 2" descr="D0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descr="D0501"/>
                    <pic:cNvPicPr>
                      <a:picLocks noChangeAspect="1" noChangeArrowheads="1"/>
                    </pic:cNvPicPr>
                  </pic:nvPicPr>
                  <pic:blipFill>
                    <a:blip r:embed="rId5" cstate="print"/>
                    <a:srcRect/>
                    <a:stretch>
                      <a:fillRect/>
                    </a:stretch>
                  </pic:blipFill>
                  <pic:spPr>
                    <a:xfrm>
                      <a:off x="0" y="0"/>
                      <a:ext cx="4153705" cy="3324870"/>
                    </a:xfrm>
                    <a:prstGeom prst="rect">
                      <a:avLst/>
                    </a:prstGeom>
                    <a:noFill/>
                    <a:ln w="9525">
                      <a:noFill/>
                      <a:miter lim="800000"/>
                      <a:headEnd/>
                      <a:tailEnd/>
                    </a:ln>
                  </pic:spPr>
                </pic:pic>
              </a:graphicData>
            </a:graphic>
          </wp:inline>
        </w:drawing>
      </w:r>
    </w:p>
    <w:p>
      <w:pPr>
        <w:pStyle w:val="6"/>
        <w:ind w:left="1140" w:firstLine="0" w:firstLineChars="0"/>
        <w:jc w:val="left"/>
        <w:rPr>
          <w:rFonts w:hint="eastAsia"/>
        </w:rPr>
      </w:pPr>
    </w:p>
    <w:p>
      <w:pPr>
        <w:pStyle w:val="6"/>
        <w:ind w:left="1140" w:firstLine="0" w:firstLineChars="0"/>
        <w:jc w:val="left"/>
      </w:pPr>
      <w:r>
        <w:drawing>
          <wp:inline distT="0" distB="0" distL="0" distR="0">
            <wp:extent cx="3733800" cy="3733800"/>
            <wp:effectExtent l="19050" t="0" r="0" b="0"/>
            <wp:docPr id="3" name="图片 3" descr="W020100825451888655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W020100825451888655743"/>
                    <pic:cNvPicPr>
                      <a:picLocks noChangeAspect="1" noChangeArrowheads="1"/>
                    </pic:cNvPicPr>
                  </pic:nvPicPr>
                  <pic:blipFill>
                    <a:blip r:embed="rId6" cstate="print"/>
                    <a:srcRect/>
                    <a:stretch>
                      <a:fillRect/>
                    </a:stretch>
                  </pic:blipFill>
                  <pic:spPr>
                    <a:xfrm>
                      <a:off x="0" y="0"/>
                      <a:ext cx="3734653" cy="3734653"/>
                    </a:xfrm>
                    <a:prstGeom prst="rect">
                      <a:avLst/>
                    </a:prstGeom>
                    <a:noFill/>
                    <a:ln w="9525">
                      <a:noFill/>
                      <a:miter lim="800000"/>
                      <a:headEnd/>
                      <a:tailEnd/>
                    </a:ln>
                  </pic:spPr>
                </pic:pic>
              </a:graphicData>
            </a:graphic>
          </wp:inline>
        </w:drawing>
      </w:r>
    </w:p>
    <w:p>
      <w:pPr>
        <w:pStyle w:val="6"/>
        <w:ind w:left="1140" w:firstLine="0" w:firstLineChars="0"/>
        <w:jc w:val="left"/>
      </w:pPr>
      <w:r>
        <w:drawing>
          <wp:inline distT="0" distB="0" distL="0" distR="0">
            <wp:extent cx="5274310" cy="3566795"/>
            <wp:effectExtent l="57150" t="57150" r="59690" b="52626"/>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noChangeArrowheads="1"/>
                    </pic:cNvPicPr>
                  </pic:nvPicPr>
                  <pic:blipFill>
                    <a:blip r:embed="rId7" cstate="print"/>
                    <a:srcRect/>
                    <a:stretch>
                      <a:fillRect/>
                    </a:stretch>
                  </pic:blipFill>
                  <pic:spPr>
                    <a:xfrm>
                      <a:off x="0" y="0"/>
                      <a:ext cx="5274310" cy="3566874"/>
                    </a:xfrm>
                    <a:prstGeom prst="rect">
                      <a:avLst/>
                    </a:prstGeom>
                    <a:noFill/>
                    <a:ln w="57150">
                      <a:solidFill>
                        <a:srgbClr val="990099"/>
                      </a:solidFill>
                      <a:miter lim="800000"/>
                      <a:headEnd/>
                      <a:tailEnd/>
                    </a:ln>
                  </pic:spPr>
                </pic:pic>
              </a:graphicData>
            </a:graphic>
          </wp:inline>
        </w:drawing>
      </w:r>
    </w:p>
    <w:p>
      <w:pPr>
        <w:pStyle w:val="6"/>
        <w:ind w:left="1140" w:firstLine="0" w:firstLineChars="0"/>
        <w:jc w:val="left"/>
      </w:pPr>
    </w:p>
    <w:p>
      <w:pPr>
        <w:jc w:val="left"/>
      </w:pPr>
    </w:p>
    <w:p>
      <w:pPr>
        <w:ind w:firstLine="632" w:firstLineChars="300"/>
        <w:jc w:val="left"/>
        <w:rPr>
          <w:b/>
        </w:rPr>
      </w:pPr>
      <w:r>
        <w:rPr>
          <w:rFonts w:hint="eastAsia"/>
          <w:b/>
        </w:rPr>
        <w:t>（三）问苍茫大地，谁主沉浮？</w:t>
      </w:r>
    </w:p>
    <w:p>
      <w:pPr>
        <w:pStyle w:val="6"/>
        <w:ind w:left="1140" w:firstLine="0" w:firstLineChars="0"/>
        <w:jc w:val="left"/>
        <w:rPr>
          <w:u w:val="single"/>
        </w:rPr>
      </w:pPr>
      <w:r>
        <w:rPr>
          <w:u w:val="single"/>
        </w:rPr>
        <w:t>通过一系列对比阐明胜败缘由</w:t>
      </w:r>
    </w:p>
    <w:p>
      <w:pPr>
        <w:pStyle w:val="6"/>
        <w:ind w:left="1140" w:firstLine="0" w:firstLineChars="0"/>
        <w:jc w:val="left"/>
      </w:pPr>
      <w:r>
        <w:rPr>
          <w:rFonts w:hint="eastAsia"/>
        </w:rPr>
        <w:t>解放区：</w:t>
      </w:r>
    </w:p>
    <w:p>
      <w:pPr>
        <w:pStyle w:val="6"/>
        <w:ind w:left="1140" w:firstLine="422"/>
      </w:pPr>
      <w:r>
        <w:rPr>
          <w:b/>
          <w:bCs/>
        </w:rPr>
        <w:t>一九四七年九月，中国共产党在河北省平山县西柏坡举行全国土地会议，通过了</w:t>
      </w:r>
      <w:r>
        <w:rPr>
          <w:rFonts w:hint="eastAsia"/>
          <w:b/>
          <w:bCs/>
        </w:rPr>
        <w:t>《中国土地法大纲》，于同年十月十日由中共中央公布。</w:t>
      </w:r>
    </w:p>
    <w:p>
      <w:pPr>
        <w:pStyle w:val="6"/>
        <w:ind w:left="1140" w:firstLine="422"/>
      </w:pPr>
      <w:r>
        <w:rPr>
          <w:rFonts w:hint="eastAsia"/>
          <w:b/>
          <w:bCs/>
        </w:rPr>
        <w:t>第一条</w:t>
      </w:r>
    </w:p>
    <w:p>
      <w:pPr>
        <w:pStyle w:val="6"/>
        <w:ind w:left="1140" w:firstLine="422"/>
      </w:pPr>
      <w:r>
        <w:rPr>
          <w:rFonts w:hint="eastAsia"/>
          <w:b/>
          <w:bCs/>
        </w:rPr>
        <w:t>废除封建性及半封建性剥削的土地制度，实行耕者有其田的土地制度。</w:t>
      </w:r>
    </w:p>
    <w:p>
      <w:pPr>
        <w:pStyle w:val="6"/>
        <w:ind w:left="1140" w:firstLine="422"/>
      </w:pPr>
      <w:r>
        <w:rPr>
          <w:rFonts w:hint="eastAsia"/>
          <w:b/>
          <w:bCs/>
        </w:rPr>
        <w:t>第二条</w:t>
      </w:r>
    </w:p>
    <w:p>
      <w:pPr>
        <w:pStyle w:val="6"/>
        <w:ind w:left="1140" w:firstLine="422"/>
      </w:pPr>
      <w:r>
        <w:rPr>
          <w:rFonts w:hint="eastAsia"/>
          <w:b/>
          <w:bCs/>
        </w:rPr>
        <w:t xml:space="preserve">废除一切地主的土地所有权。 </w:t>
      </w:r>
    </w:p>
    <w:p>
      <w:pPr>
        <w:pStyle w:val="6"/>
        <w:ind w:left="1140" w:firstLine="422"/>
      </w:pPr>
      <w:r>
        <w:rPr>
          <w:rFonts w:hint="eastAsia"/>
          <w:b/>
          <w:bCs/>
        </w:rPr>
        <w:t xml:space="preserve">…… </w:t>
      </w:r>
    </w:p>
    <w:p>
      <w:pPr>
        <w:pStyle w:val="6"/>
        <w:ind w:left="1140" w:firstLine="422"/>
      </w:pPr>
      <w:r>
        <w:rPr>
          <w:b/>
          <w:bCs/>
        </w:rPr>
        <w:t>1949</w:t>
      </w:r>
      <w:r>
        <w:rPr>
          <w:rFonts w:hint="eastAsia"/>
          <w:b/>
          <w:bCs/>
        </w:rPr>
        <w:t>年</w:t>
      </w:r>
      <w:r>
        <w:rPr>
          <w:b/>
          <w:bCs/>
        </w:rPr>
        <w:t>5</w:t>
      </w:r>
      <w:r>
        <w:rPr>
          <w:rFonts w:hint="eastAsia"/>
          <w:b/>
          <w:bCs/>
        </w:rPr>
        <w:t>月</w:t>
      </w:r>
      <w:r>
        <w:rPr>
          <w:b/>
          <w:bCs/>
        </w:rPr>
        <w:t>27</w:t>
      </w:r>
      <w:r>
        <w:rPr>
          <w:rFonts w:hint="eastAsia"/>
          <w:b/>
          <w:bCs/>
        </w:rPr>
        <w:t>日夜里攻入上海的解放大军夜宿南京路街头</w:t>
      </w:r>
      <w:r>
        <w:rPr>
          <w:b/>
          <w:bCs/>
        </w:rPr>
        <w:t xml:space="preserve"> </w:t>
      </w:r>
      <w:r>
        <w:rPr>
          <w:rFonts w:hint="eastAsia"/>
          <w:b/>
          <w:bCs/>
        </w:rPr>
        <w:t>（图片略）</w:t>
      </w:r>
    </w:p>
    <w:p>
      <w:pPr>
        <w:pStyle w:val="6"/>
        <w:ind w:left="1140" w:firstLine="0" w:firstLineChars="0"/>
        <w:jc w:val="left"/>
        <w:rPr>
          <w:rFonts w:hint="eastAsia"/>
        </w:rPr>
      </w:pPr>
    </w:p>
    <w:p>
      <w:pPr>
        <w:pStyle w:val="6"/>
        <w:ind w:left="1140" w:firstLine="0" w:firstLineChars="0"/>
        <w:jc w:val="left"/>
      </w:pPr>
      <w:r>
        <w:rPr>
          <w:rFonts w:hint="eastAsia"/>
        </w:rPr>
        <w:t>国统区：</w:t>
      </w:r>
    </w:p>
    <w:p>
      <w:pPr>
        <w:pStyle w:val="6"/>
        <w:ind w:left="1140" w:firstLine="422"/>
      </w:pPr>
      <w:r>
        <w:rPr>
          <w:b/>
          <w:bCs/>
        </w:rPr>
        <w:t>1946</w:t>
      </w:r>
      <w:r>
        <w:rPr>
          <w:rFonts w:hint="eastAsia"/>
          <w:b/>
          <w:bCs/>
        </w:rPr>
        <w:t>年</w:t>
      </w:r>
      <w:r>
        <w:rPr>
          <w:b/>
          <w:bCs/>
        </w:rPr>
        <w:t>7</w:t>
      </w:r>
      <w:r>
        <w:rPr>
          <w:rFonts w:hint="eastAsia"/>
          <w:b/>
          <w:bCs/>
        </w:rPr>
        <w:t>月</w:t>
      </w:r>
      <w:r>
        <w:rPr>
          <w:b/>
          <w:bCs/>
        </w:rPr>
        <w:t>11</w:t>
      </w:r>
      <w:r>
        <w:rPr>
          <w:rFonts w:hint="eastAsia"/>
          <w:b/>
          <w:bCs/>
        </w:rPr>
        <w:t>日，李公仆在昆明被国民党特务杀害。</w:t>
      </w:r>
      <w:r>
        <w:rPr>
          <w:b/>
          <w:bCs/>
        </w:rPr>
        <w:t xml:space="preserve"> </w:t>
      </w:r>
    </w:p>
    <w:p>
      <w:pPr>
        <w:pStyle w:val="6"/>
        <w:ind w:left="1140" w:firstLine="422"/>
      </w:pPr>
      <w:r>
        <w:rPr>
          <w:rFonts w:hint="eastAsia"/>
          <w:b/>
          <w:bCs/>
          <w:lang w:val="en-US" w:eastAsia="zh-CN"/>
        </w:rPr>
        <w:t>1946年</w:t>
      </w:r>
      <w:r>
        <w:rPr>
          <w:b/>
          <w:bCs/>
        </w:rPr>
        <w:t>7</w:t>
      </w:r>
      <w:r>
        <w:rPr>
          <w:rFonts w:hint="eastAsia"/>
          <w:b/>
          <w:bCs/>
        </w:rPr>
        <w:t>月</w:t>
      </w:r>
      <w:r>
        <w:rPr>
          <w:b/>
          <w:bCs/>
        </w:rPr>
        <w:t>15</w:t>
      </w:r>
      <w:r>
        <w:rPr>
          <w:rFonts w:hint="eastAsia"/>
          <w:b/>
          <w:bCs/>
        </w:rPr>
        <w:t>日闻一多（民盟负责人）作一生中最后一次演讲，当天傍晚被国民党特务枪杀。</w:t>
      </w:r>
    </w:p>
    <w:p>
      <w:pPr>
        <w:pStyle w:val="6"/>
        <w:ind w:left="1140" w:firstLine="422"/>
        <w:rPr>
          <w:b/>
          <w:bCs/>
        </w:rPr>
      </w:pPr>
      <w:r>
        <w:rPr>
          <w:b/>
          <w:bCs/>
        </w:rPr>
        <w:t>1947</w:t>
      </w:r>
      <w:r>
        <w:rPr>
          <w:rFonts w:hint="eastAsia"/>
          <w:b/>
          <w:bCs/>
        </w:rPr>
        <w:t>年</w:t>
      </w:r>
      <w:r>
        <w:rPr>
          <w:b/>
          <w:bCs/>
        </w:rPr>
        <w:t>7</w:t>
      </w:r>
      <w:r>
        <w:rPr>
          <w:rFonts w:hint="eastAsia"/>
          <w:b/>
          <w:bCs/>
        </w:rPr>
        <w:t>月</w:t>
      </w:r>
      <w:r>
        <w:rPr>
          <w:b/>
          <w:bCs/>
        </w:rPr>
        <w:t>24</w:t>
      </w:r>
      <w:r>
        <w:rPr>
          <w:rFonts w:hint="eastAsia"/>
          <w:b/>
          <w:bCs/>
        </w:rPr>
        <w:t>日美联社发了一条电讯，它给出了一个很具讽刺意味的物价比较：法币</w:t>
      </w:r>
      <w:r>
        <w:rPr>
          <w:b/>
          <w:bCs/>
        </w:rPr>
        <w:t>100</w:t>
      </w:r>
      <w:r>
        <w:rPr>
          <w:rFonts w:hint="eastAsia"/>
          <w:b/>
          <w:bCs/>
        </w:rPr>
        <w:t>元可买的物品，</w:t>
      </w:r>
      <w:r>
        <w:rPr>
          <w:b/>
          <w:bCs/>
        </w:rPr>
        <w:t xml:space="preserve"> 1937</w:t>
      </w:r>
      <w:r>
        <w:rPr>
          <w:rFonts w:hint="eastAsia"/>
          <w:b/>
          <w:bCs/>
        </w:rPr>
        <w:t>年为两头牛，</w:t>
      </w:r>
      <w:r>
        <w:rPr>
          <w:b/>
          <w:bCs/>
        </w:rPr>
        <w:t xml:space="preserve"> 1938</w:t>
      </w:r>
      <w:r>
        <w:rPr>
          <w:rFonts w:hint="eastAsia"/>
          <w:b/>
          <w:bCs/>
        </w:rPr>
        <w:t xml:space="preserve">年为一头牛， </w:t>
      </w:r>
    </w:p>
    <w:p>
      <w:pPr>
        <w:pStyle w:val="6"/>
        <w:ind w:left="1140" w:firstLine="422"/>
        <w:rPr>
          <w:b/>
          <w:bCs/>
        </w:rPr>
      </w:pPr>
      <w:r>
        <w:rPr>
          <w:b/>
          <w:bCs/>
        </w:rPr>
        <w:t>1941</w:t>
      </w:r>
      <w:r>
        <w:rPr>
          <w:rFonts w:hint="eastAsia"/>
          <w:b/>
          <w:bCs/>
        </w:rPr>
        <w:t xml:space="preserve">年为一头猪， </w:t>
      </w:r>
    </w:p>
    <w:p>
      <w:pPr>
        <w:pStyle w:val="6"/>
        <w:ind w:left="1140" w:firstLine="422"/>
        <w:rPr>
          <w:b/>
          <w:bCs/>
        </w:rPr>
      </w:pPr>
      <w:r>
        <w:rPr>
          <w:b/>
          <w:bCs/>
        </w:rPr>
        <w:t>1943</w:t>
      </w:r>
      <w:r>
        <w:rPr>
          <w:rFonts w:hint="eastAsia"/>
          <w:b/>
          <w:bCs/>
        </w:rPr>
        <w:t xml:space="preserve">年为一只鸡， </w:t>
      </w:r>
    </w:p>
    <w:p>
      <w:pPr>
        <w:pStyle w:val="6"/>
        <w:ind w:left="1140" w:firstLine="422"/>
        <w:rPr>
          <w:b/>
          <w:bCs/>
        </w:rPr>
      </w:pPr>
      <w:r>
        <w:rPr>
          <w:b/>
          <w:bCs/>
        </w:rPr>
        <w:t>1945</w:t>
      </w:r>
      <w:r>
        <w:rPr>
          <w:rFonts w:hint="eastAsia"/>
          <w:b/>
          <w:bCs/>
        </w:rPr>
        <w:t xml:space="preserve">年为一条鱼， </w:t>
      </w:r>
    </w:p>
    <w:p>
      <w:pPr>
        <w:pStyle w:val="6"/>
        <w:ind w:left="1140" w:firstLine="422"/>
        <w:rPr>
          <w:b/>
          <w:bCs/>
        </w:rPr>
      </w:pPr>
      <w:r>
        <w:rPr>
          <w:b/>
          <w:bCs/>
        </w:rPr>
        <w:t>1946</w:t>
      </w:r>
      <w:r>
        <w:rPr>
          <w:rFonts w:hint="eastAsia"/>
          <w:b/>
          <w:bCs/>
        </w:rPr>
        <w:t xml:space="preserve">年为一只鸡蛋， </w:t>
      </w:r>
    </w:p>
    <w:p>
      <w:pPr>
        <w:pStyle w:val="6"/>
        <w:ind w:left="1140" w:firstLine="422"/>
        <w:rPr>
          <w:b/>
          <w:bCs/>
        </w:rPr>
      </w:pPr>
      <w:r>
        <w:rPr>
          <w:b/>
          <w:bCs/>
        </w:rPr>
        <w:t>1947</w:t>
      </w:r>
      <w:r>
        <w:rPr>
          <w:rFonts w:hint="eastAsia"/>
          <w:b/>
          <w:bCs/>
        </w:rPr>
        <w:t>年则为</w:t>
      </w:r>
      <w:r>
        <w:rPr>
          <w:b/>
          <w:bCs/>
        </w:rPr>
        <w:t>1/3</w:t>
      </w:r>
      <w:r>
        <w:rPr>
          <w:rFonts w:hint="eastAsia"/>
          <w:b/>
          <w:bCs/>
        </w:rPr>
        <w:t xml:space="preserve">盒火柴。 </w:t>
      </w:r>
    </w:p>
    <w:p>
      <w:pPr>
        <w:pStyle w:val="6"/>
        <w:ind w:left="1140" w:firstLine="422"/>
        <w:rPr>
          <w:b/>
          <w:bCs/>
        </w:rPr>
      </w:pPr>
    </w:p>
    <w:p>
      <w:pPr>
        <w:pStyle w:val="6"/>
        <w:ind w:firstLine="1476" w:firstLineChars="700"/>
      </w:pPr>
      <w:r>
        <w:rPr>
          <w:b/>
          <w:bCs/>
        </w:rPr>
        <w:t>1948</w:t>
      </w:r>
      <w:r>
        <w:rPr>
          <w:rFonts w:hint="eastAsia"/>
          <w:b/>
          <w:bCs/>
        </w:rPr>
        <w:t>年上海市民带着一捆上亿元的钱去菜场买菜的场景</w:t>
      </w:r>
      <w:r>
        <w:rPr>
          <w:b/>
          <w:bCs/>
        </w:rPr>
        <w:t xml:space="preserve"> </w:t>
      </w:r>
      <w:r>
        <w:rPr>
          <w:rFonts w:hint="eastAsia"/>
          <w:b/>
          <w:bCs/>
        </w:rPr>
        <w:t>（图片略）</w:t>
      </w:r>
    </w:p>
    <w:p>
      <w:pPr>
        <w:pStyle w:val="6"/>
        <w:ind w:left="1140"/>
      </w:pPr>
    </w:p>
    <w:p>
      <w:pPr>
        <w:pStyle w:val="6"/>
        <w:ind w:left="1140" w:firstLine="422"/>
      </w:pPr>
      <w:r>
        <w:rPr>
          <w:b/>
          <w:bCs/>
        </w:rPr>
        <w:t>1946</w:t>
      </w:r>
      <w:r>
        <w:rPr>
          <w:rFonts w:hint="eastAsia"/>
          <w:b/>
          <w:bCs/>
        </w:rPr>
        <w:t>年冬爆发的</w:t>
      </w:r>
      <w:r>
        <w:rPr>
          <w:b/>
          <w:bCs/>
        </w:rPr>
        <w:t>“</w:t>
      </w:r>
      <w:r>
        <w:rPr>
          <w:rFonts w:hint="eastAsia"/>
          <w:b/>
          <w:bCs/>
        </w:rPr>
        <w:t>抗议美军暴行</w:t>
      </w:r>
      <w:r>
        <w:rPr>
          <w:b/>
          <w:bCs/>
        </w:rPr>
        <w:t>”</w:t>
      </w:r>
      <w:r>
        <w:rPr>
          <w:rFonts w:hint="eastAsia"/>
          <w:b/>
          <w:bCs/>
        </w:rPr>
        <w:t>运动为标志，一个以反对美蒋为中心的、声势浩大的爱国民主运动在国统区迅速兴起。这一运动以学生为先锋，各阶层人民广泛参与，核心是反饥饿、反内战、反迫害，逐步发展为配合人民解放军作战的</w:t>
      </w:r>
      <w:r>
        <w:rPr>
          <w:b/>
          <w:bCs/>
        </w:rPr>
        <w:t>“</w:t>
      </w:r>
      <w:r>
        <w:rPr>
          <w:rFonts w:hint="eastAsia"/>
          <w:b/>
          <w:bCs/>
        </w:rPr>
        <w:t>第二条战线</w:t>
      </w:r>
      <w:r>
        <w:rPr>
          <w:b/>
          <w:bCs/>
        </w:rPr>
        <w:t>”</w:t>
      </w:r>
      <w:r>
        <w:rPr>
          <w:rFonts w:hint="eastAsia"/>
          <w:b/>
          <w:bCs/>
        </w:rPr>
        <w:t>。（图片略）</w:t>
      </w:r>
    </w:p>
    <w:p>
      <w:pPr>
        <w:pStyle w:val="6"/>
        <w:ind w:left="1140" w:firstLine="0" w:firstLineChars="0"/>
        <w:jc w:val="left"/>
      </w:pPr>
    </w:p>
    <w:p>
      <w:pPr>
        <w:pStyle w:val="6"/>
        <w:ind w:left="1140" w:firstLine="422"/>
      </w:pPr>
      <w:r>
        <w:rPr>
          <w:rFonts w:hint="eastAsia"/>
          <w:b/>
          <w:bCs/>
        </w:rPr>
        <w:t xml:space="preserve">一位被俘的国军军长对淮海战役的一段回忆说，国军打仗，老百姓“快闪”，“粮食也都被藏了起来”，而“共军和老百姓在一起，像一家人那样亲切”，“除了所穿的衣服，便衣和军服不同外，简直分不清军与民的界线” 。 </w:t>
      </w:r>
    </w:p>
    <w:p>
      <w:pPr>
        <w:pStyle w:val="6"/>
        <w:ind w:left="1140" w:firstLine="422"/>
      </w:pPr>
      <w:r>
        <w:rPr>
          <w:rFonts w:hint="eastAsia"/>
          <w:b/>
          <w:bCs/>
        </w:rPr>
        <w:t xml:space="preserve">逃到台湾的前国军连长林精武： “（民工）碰到河沟或结冰的路面，深陷的地潭，二话不说就把推车扛在肩膀上，继续往前走，走到前线去给共军补给。老老少少成群的妇女碾面、纺纱、织布，蹲下来就给解放军的伤兵上药，包扎。”                                                                                                       </w:t>
      </w:r>
    </w:p>
    <w:p>
      <w:pPr>
        <w:pStyle w:val="6"/>
        <w:ind w:left="1140" w:firstLine="422"/>
      </w:pPr>
      <w:r>
        <w:rPr>
          <w:rFonts w:hint="eastAsia"/>
          <w:b/>
          <w:bCs/>
        </w:rPr>
        <w:t xml:space="preserve">                                   ——龙应台《大江大海一九四九》 </w:t>
      </w:r>
    </w:p>
    <w:p>
      <w:pPr>
        <w:pStyle w:val="6"/>
        <w:ind w:left="1140" w:firstLine="0" w:firstLineChars="0"/>
        <w:jc w:val="left"/>
        <w:rPr>
          <w:u w:val="single"/>
        </w:rPr>
      </w:pPr>
      <w:r>
        <w:rPr>
          <w:rFonts w:hint="eastAsia"/>
          <w:u w:val="single"/>
          <w:lang w:val="en-US" w:eastAsia="zh-CN"/>
        </w:rPr>
        <w:t>分析胜利原因，</w:t>
      </w:r>
      <w:r>
        <w:rPr>
          <w:u w:val="single"/>
        </w:rPr>
        <w:t>学生讨论得出相关结论</w:t>
      </w:r>
      <w:r>
        <w:rPr>
          <w:rFonts w:hint="eastAsia"/>
          <w:u w:val="single"/>
        </w:rPr>
        <w:t>：</w:t>
      </w:r>
    </w:p>
    <w:p>
      <w:pPr>
        <w:pStyle w:val="6"/>
        <w:ind w:left="1140" w:firstLine="422"/>
      </w:pPr>
      <w:r>
        <w:rPr>
          <w:rFonts w:hint="eastAsia"/>
          <w:b/>
          <w:bCs/>
        </w:rPr>
        <w:t xml:space="preserve">1、国民党独裁、腐败，不得人心。 </w:t>
      </w:r>
    </w:p>
    <w:p>
      <w:pPr>
        <w:pStyle w:val="6"/>
        <w:ind w:left="1140" w:firstLine="422"/>
      </w:pPr>
      <w:r>
        <w:rPr>
          <w:rFonts w:hint="eastAsia"/>
          <w:b/>
          <w:bCs/>
        </w:rPr>
        <w:t>2、中国共产党的正确领导……</w:t>
      </w:r>
    </w:p>
    <w:p>
      <w:pPr>
        <w:pStyle w:val="6"/>
        <w:ind w:left="1140" w:firstLine="422"/>
      </w:pPr>
      <w:r>
        <w:rPr>
          <w:rFonts w:hint="eastAsia"/>
          <w:b/>
          <w:bCs/>
        </w:rPr>
        <w:t xml:space="preserve">3、三大法宝 </w:t>
      </w:r>
      <w:r>
        <w:rPr>
          <w:rFonts w:hint="eastAsia"/>
          <w:b/>
          <w:bCs/>
          <w:lang w:eastAsia="zh-CN"/>
        </w:rPr>
        <w:t>：</w:t>
      </w:r>
      <w:r>
        <w:rPr>
          <w:rFonts w:hint="eastAsia"/>
          <w:b/>
          <w:bCs/>
        </w:rPr>
        <w:t xml:space="preserve">统一战线、武装斗争、党的建设 </w:t>
      </w:r>
    </w:p>
    <w:p>
      <w:pPr>
        <w:pStyle w:val="6"/>
        <w:ind w:left="1140" w:firstLine="422"/>
        <w:rPr>
          <w:b/>
          <w:bCs/>
        </w:rPr>
      </w:pPr>
      <w:r>
        <w:rPr>
          <w:rFonts w:hint="eastAsia"/>
          <w:b/>
          <w:bCs/>
        </w:rPr>
        <w:t xml:space="preserve">…… </w:t>
      </w:r>
    </w:p>
    <w:p>
      <w:r>
        <w:rPr>
          <w:rFonts w:hint="eastAsia"/>
        </w:rPr>
        <w:t xml:space="preserve">      </w:t>
      </w:r>
      <w:r>
        <w:rPr>
          <w:rFonts w:hint="eastAsia"/>
          <w:lang w:val="en-US" w:eastAsia="zh-CN"/>
        </w:rPr>
        <w:t xml:space="preserve">     </w:t>
      </w:r>
      <w:r>
        <w:rPr>
          <w:rFonts w:hint="eastAsia"/>
          <w:u w:val="single"/>
        </w:rPr>
        <w:t>学生讨论，分析胜利意义。</w:t>
      </w:r>
    </w:p>
    <w:p>
      <w:pPr>
        <w:pStyle w:val="6"/>
        <w:ind w:left="1140" w:firstLine="422" w:firstLineChars="200"/>
        <w:jc w:val="left"/>
        <w:rPr>
          <w:rFonts w:hint="eastAsia"/>
          <w:b/>
          <w:bCs/>
          <w:lang w:val="en-US" w:eastAsia="zh-CN"/>
        </w:rPr>
      </w:pPr>
      <w:r>
        <w:rPr>
          <w:rFonts w:hint="eastAsia"/>
          <w:b/>
          <w:bCs/>
          <w:lang w:val="en-US" w:eastAsia="zh-CN"/>
        </w:rPr>
        <w:t>立足国内、国际两个维度，站在中华民族伟大复兴的历史高度予以总结。</w:t>
      </w:r>
    </w:p>
    <w:p>
      <w:pPr>
        <w:pStyle w:val="6"/>
        <w:ind w:left="1140" w:firstLine="422" w:firstLineChars="200"/>
        <w:jc w:val="left"/>
        <w:rPr>
          <w:rFonts w:hint="eastAsia"/>
          <w:b/>
          <w:bCs/>
          <w:lang w:val="en-US" w:eastAsia="zh-CN"/>
        </w:rPr>
      </w:pPr>
      <w:r>
        <w:rPr>
          <w:rFonts w:hint="eastAsia"/>
          <w:b/>
          <w:bCs/>
          <w:lang w:val="en-US" w:eastAsia="zh-CN"/>
        </w:rPr>
        <w:t>……</w:t>
      </w:r>
      <w:bookmarkStart w:id="0" w:name="_GoBack"/>
      <w:bookmarkEnd w:id="0"/>
    </w:p>
    <w:p>
      <w:pPr>
        <w:pStyle w:val="6"/>
        <w:ind w:left="1140" w:firstLine="0" w:firstLineChars="0"/>
        <w:jc w:val="left"/>
        <w:rPr>
          <w:rFonts w:hint="default"/>
          <w:b/>
          <w:bCs/>
          <w:lang w:val="en-US" w:eastAsia="zh-CN"/>
        </w:rPr>
      </w:pPr>
    </w:p>
    <w:p>
      <w:pPr>
        <w:pStyle w:val="6"/>
        <w:ind w:left="1140" w:firstLine="0" w:firstLineChars="0"/>
        <w:jc w:val="left"/>
        <w:rPr>
          <w:b/>
          <w:bCs/>
        </w:rPr>
      </w:pPr>
      <w:r>
        <w:rPr>
          <w:rFonts w:hint="eastAsia"/>
          <w:b/>
          <w:bCs/>
        </w:rPr>
        <w:t>（四）数风流人物，还看今朝</w:t>
      </w:r>
    </w:p>
    <w:p>
      <w:pPr>
        <w:pStyle w:val="6"/>
        <w:ind w:left="1140" w:firstLine="422"/>
      </w:pPr>
      <w:r>
        <w:rPr>
          <w:rFonts w:hint="eastAsia"/>
          <w:b/>
          <w:bCs/>
        </w:rPr>
        <w:t>习近平总书记在十九大报告中指出：“今天，我们比历史上任何时期都更接近、更有信心和能力实现中华民族伟大复兴的目标。”</w:t>
      </w:r>
    </w:p>
    <w:p>
      <w:pPr>
        <w:pStyle w:val="6"/>
        <w:ind w:left="1140" w:firstLine="422"/>
      </w:pPr>
      <w:r>
        <w:rPr>
          <w:rFonts w:hint="eastAsia"/>
          <w:b/>
          <w:bCs/>
        </w:rPr>
        <w:t>“实现伟大梦想，必须推进伟大事业。全党要更加自觉地增强道路自信、理论自信、制度自信、文化自信，既不走封闭僵化的老路，也不走改旗易帜的邪路，保持政治定力，坚持实干兴邦，始终坚持和发展中国特色社会主义。”</w:t>
      </w:r>
    </w:p>
    <w:p>
      <w:pPr>
        <w:pStyle w:val="6"/>
        <w:ind w:left="1140" w:firstLine="0" w:firstLineChars="0"/>
        <w:jc w:val="left"/>
        <w:rPr>
          <w:rFonts w:hint="eastAsia"/>
          <w:u w:val="single"/>
          <w:lang w:val="en-US" w:eastAsia="zh-CN"/>
        </w:rPr>
      </w:pPr>
    </w:p>
    <w:p>
      <w:pPr>
        <w:pStyle w:val="6"/>
        <w:ind w:left="1140" w:firstLine="0" w:firstLineChars="0"/>
        <w:jc w:val="left"/>
      </w:pPr>
      <w:r>
        <w:rPr>
          <w:rFonts w:hint="eastAsia"/>
          <w:u w:val="single"/>
          <w:lang w:val="en-US" w:eastAsia="zh-CN"/>
        </w:rPr>
        <w:t>引导</w:t>
      </w:r>
      <w:r>
        <w:rPr>
          <w:u w:val="single"/>
        </w:rPr>
        <w:t>学生探讨</w:t>
      </w:r>
      <w:r>
        <w:rPr>
          <w:rFonts w:hint="eastAsia"/>
          <w:u w:val="single"/>
        </w:rPr>
        <w:t>，</w:t>
      </w:r>
      <w:r>
        <w:rPr>
          <w:u w:val="single"/>
        </w:rPr>
        <w:t>对于</w:t>
      </w:r>
      <w:r>
        <w:rPr>
          <w:rFonts w:hint="eastAsia"/>
          <w:u w:val="single"/>
        </w:rPr>
        <w:t>“四个自信”的理解</w:t>
      </w:r>
    </w:p>
    <w:p>
      <w:pPr>
        <w:pStyle w:val="6"/>
        <w:ind w:left="1140" w:firstLine="0" w:firstLineChars="0"/>
        <w:jc w:val="left"/>
      </w:pPr>
    </w:p>
    <w:p>
      <w:pPr>
        <w:pStyle w:val="6"/>
        <w:ind w:left="1140" w:firstLine="1897" w:firstLineChars="900"/>
        <w:jc w:val="left"/>
      </w:pPr>
      <w:r>
        <w:rPr>
          <w:rFonts w:hint="eastAsia"/>
          <w:b/>
          <w:bCs/>
        </w:rPr>
        <w:t>怀高远家国志，做优秀南菁人</w:t>
      </w:r>
      <w:r>
        <w:rPr>
          <w:b/>
          <w:bCs/>
        </w:rPr>
        <w:t xml:space="preserve">  </w:t>
      </w:r>
    </w:p>
    <w:p>
      <w:pPr>
        <w:pStyle w:val="6"/>
        <w:ind w:left="5901" w:leftChars="200" w:hanging="5481" w:hangingChars="2600"/>
        <w:jc w:val="left"/>
        <w:rPr>
          <w:b/>
          <w:bCs/>
        </w:rPr>
      </w:pPr>
      <w:r>
        <w:rPr>
          <w:b/>
          <w:bCs/>
        </w:rPr>
        <w:t xml:space="preserve">                                                                      </w:t>
      </w:r>
    </w:p>
    <w:p>
      <w:pPr>
        <w:pStyle w:val="6"/>
        <w:ind w:left="5901" w:leftChars="200" w:hanging="5481" w:hangingChars="2600"/>
        <w:jc w:val="right"/>
        <w:rPr>
          <w:rFonts w:hint="default" w:eastAsiaTheme="minorEastAsia"/>
          <w:lang w:val="en-US" w:eastAsia="zh-CN"/>
        </w:rPr>
      </w:pPr>
      <w:r>
        <w:rPr>
          <w:b/>
          <w:bCs/>
        </w:rPr>
        <w:t>——</w:t>
      </w:r>
      <w:r>
        <w:rPr>
          <w:rFonts w:hint="eastAsia"/>
          <w:b/>
          <w:bCs/>
        </w:rPr>
        <w:t>高二（</w:t>
      </w:r>
      <w:r>
        <w:rPr>
          <w:b/>
          <w:bCs/>
        </w:rPr>
        <w:t>1</w:t>
      </w:r>
      <w:r>
        <w:rPr>
          <w:rFonts w:hint="eastAsia"/>
          <w:b/>
          <w:bCs/>
        </w:rPr>
        <w:t>）班   郭东昊</w:t>
      </w:r>
      <w:r>
        <w:rPr>
          <w:b/>
          <w:bCs/>
        </w:rPr>
        <w:t xml:space="preserve"> </w:t>
      </w:r>
      <w:r>
        <w:rPr>
          <w:rFonts w:hint="eastAsia"/>
          <w:b/>
          <w:bCs/>
          <w:lang w:val="en-US" w:eastAsia="zh-CN"/>
        </w:rPr>
        <w:t>国旗下的讲话节录部分</w:t>
      </w:r>
    </w:p>
    <w:p>
      <w:pPr>
        <w:pStyle w:val="6"/>
        <w:ind w:left="1140" w:firstLine="422"/>
      </w:pPr>
      <w:r>
        <w:rPr>
          <w:b/>
          <w:bCs/>
        </w:rPr>
        <w:t xml:space="preserve">  ……</w:t>
      </w:r>
    </w:p>
    <w:p>
      <w:pPr>
        <w:pStyle w:val="6"/>
        <w:ind w:left="1140" w:firstLine="422"/>
      </w:pPr>
      <w:r>
        <w:rPr>
          <w:b/>
          <w:bCs/>
        </w:rPr>
        <w:t xml:space="preserve"> </w:t>
      </w:r>
      <w:r>
        <w:rPr>
          <w:rFonts w:hint="eastAsia"/>
          <w:b/>
          <w:bCs/>
        </w:rPr>
        <w:t>一百多年前，少年周恩来望着举国的的动荡不安与内忧外患，满怀豪情地给出了他的答案：“为中华之崛起而读书”。时至今日，大家可曾问过自己：“我为何而读书？”</w:t>
      </w:r>
      <w:r>
        <w:rPr>
          <w:b/>
          <w:bCs/>
        </w:rPr>
        <w:t xml:space="preserve"> </w:t>
      </w:r>
    </w:p>
    <w:p>
      <w:pPr>
        <w:pStyle w:val="6"/>
        <w:ind w:left="1140" w:firstLine="422"/>
      </w:pPr>
      <w:r>
        <w:rPr>
          <w:b/>
          <w:bCs/>
        </w:rPr>
        <w:t xml:space="preserve">  ……</w:t>
      </w:r>
    </w:p>
    <w:p>
      <w:pPr>
        <w:pStyle w:val="6"/>
        <w:ind w:left="1140" w:firstLine="422"/>
      </w:pPr>
      <w:r>
        <w:rPr>
          <w:b/>
          <w:bCs/>
        </w:rPr>
        <w:t xml:space="preserve"> </w:t>
      </w:r>
      <w:r>
        <w:rPr>
          <w:rFonts w:hint="eastAsia"/>
          <w:b/>
          <w:bCs/>
        </w:rPr>
        <w:t>同学们！请记住——家国本无差。当今的世界风云变幻，中国正面临前所未有的大变局。菁园的钟声催促着我们，时代的强音召唤着我们，祖国的建设需要我们。请永远记住：无论何时，我们站在哪里，哪里便是中国；我们，就是中国！</w:t>
      </w:r>
      <w:r>
        <w:rPr>
          <w:b/>
          <w:bCs/>
        </w:rPr>
        <w:t xml:space="preserve"> </w:t>
      </w:r>
    </w:p>
    <w:p>
      <w:pPr>
        <w:pStyle w:val="6"/>
        <w:ind w:left="1140" w:firstLine="0" w:firstLineChars="0"/>
        <w:jc w:val="left"/>
      </w:pPr>
      <w:r>
        <w:rPr>
          <w:rFonts w:hint="eastAsia"/>
        </w:rPr>
        <w:t xml:space="preserve"> </w:t>
      </w:r>
    </w:p>
    <w:p>
      <w:pPr>
        <w:pStyle w:val="6"/>
        <w:ind w:left="1140" w:firstLine="0" w:firstLineChars="0"/>
        <w:jc w:val="left"/>
      </w:pPr>
      <w:r>
        <w:rPr>
          <w:rFonts w:hint="eastAsia"/>
          <w:u w:val="single"/>
        </w:rPr>
        <w:t>结合南菁学子国旗下的演讲，谈家国情怀、责任担当</w:t>
      </w:r>
      <w:r>
        <w:rPr>
          <w:rFonts w:hint="eastAsia"/>
        </w:rPr>
        <w:t>。</w:t>
      </w:r>
    </w:p>
    <w:p>
      <w:pPr>
        <w:pStyle w:val="6"/>
        <w:ind w:left="1140" w:firstLine="0" w:firstLineChars="0"/>
        <w:jc w:val="left"/>
      </w:pPr>
    </w:p>
    <w:p>
      <w:pPr>
        <w:pStyle w:val="6"/>
        <w:numPr>
          <w:ilvl w:val="0"/>
          <w:numId w:val="1"/>
        </w:numPr>
        <w:ind w:firstLineChars="0"/>
        <w:jc w:val="left"/>
        <w:rPr>
          <w:b/>
        </w:rPr>
      </w:pPr>
      <w:r>
        <w:rPr>
          <w:b/>
        </w:rPr>
        <w:t>教后反思</w:t>
      </w:r>
    </w:p>
    <w:p>
      <w:pPr>
        <w:pStyle w:val="6"/>
        <w:numPr>
          <w:ilvl w:val="0"/>
          <w:numId w:val="3"/>
        </w:numPr>
        <w:ind w:firstLineChars="0"/>
        <w:jc w:val="left"/>
      </w:pPr>
      <w:r>
        <w:rPr>
          <w:rFonts w:hint="eastAsia"/>
        </w:rPr>
        <w:t>不足，对于基本史实的处理略显快</w:t>
      </w:r>
      <w:r>
        <w:rPr>
          <w:rFonts w:hint="eastAsia"/>
          <w:lang w:eastAsia="zh-CN"/>
        </w:rPr>
        <w:t>。</w:t>
      </w:r>
    </w:p>
    <w:p>
      <w:pPr>
        <w:pStyle w:val="6"/>
        <w:numPr>
          <w:ilvl w:val="0"/>
          <w:numId w:val="3"/>
        </w:numPr>
        <w:ind w:firstLineChars="0"/>
        <w:jc w:val="left"/>
      </w:pPr>
      <w:r>
        <w:rPr>
          <w:rFonts w:hint="eastAsia"/>
        </w:rPr>
        <w:t>学生的收获，通过调研五位同学的学后感受，同学们对于这一节课给与了高度的认可，学会了初步分析历史原因的方法、明了从国内、国际两条大视角度去认识与分析历史；特别是对于郭东昊同学的发言，发出时代最强音“为中华之崛起而读书”高度认同。</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77B7B28"/>
    <w:multiLevelType w:val="multilevel"/>
    <w:tmpl w:val="477B7B28"/>
    <w:lvl w:ilvl="0" w:tentative="0">
      <w:start w:val="1"/>
      <w:numFmt w:val="japaneseCount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
    <w:nsid w:val="49AF01F5"/>
    <w:multiLevelType w:val="multilevel"/>
    <w:tmpl w:val="49AF01F5"/>
    <w:lvl w:ilvl="0" w:tentative="0">
      <w:start w:val="1"/>
      <w:numFmt w:val="japaneseCounting"/>
      <w:lvlText w:val="%1、"/>
      <w:lvlJc w:val="left"/>
      <w:pPr>
        <w:ind w:left="450" w:hanging="45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4F0410A8"/>
    <w:multiLevelType w:val="multilevel"/>
    <w:tmpl w:val="4F0410A8"/>
    <w:lvl w:ilvl="0" w:tentative="0">
      <w:start w:val="1"/>
      <w:numFmt w:val="japaneseCount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YTQ5ODA4YjBkOGIwYTUxOWIzYTkwM2U5YjU0OWM1NzIifQ=="/>
  </w:docVars>
  <w:rsids>
    <w:rsidRoot w:val="00CF2D26"/>
    <w:rsid w:val="00065F71"/>
    <w:rsid w:val="00075CD8"/>
    <w:rsid w:val="000821D1"/>
    <w:rsid w:val="00087F21"/>
    <w:rsid w:val="000C7E4B"/>
    <w:rsid w:val="000E45D4"/>
    <w:rsid w:val="00113064"/>
    <w:rsid w:val="00115234"/>
    <w:rsid w:val="00117688"/>
    <w:rsid w:val="00152978"/>
    <w:rsid w:val="00156050"/>
    <w:rsid w:val="00171AB0"/>
    <w:rsid w:val="001740CE"/>
    <w:rsid w:val="001B4CB2"/>
    <w:rsid w:val="001D59C1"/>
    <w:rsid w:val="001E0AE0"/>
    <w:rsid w:val="001F3ADA"/>
    <w:rsid w:val="00255081"/>
    <w:rsid w:val="00263FBD"/>
    <w:rsid w:val="0026674E"/>
    <w:rsid w:val="00275DE2"/>
    <w:rsid w:val="00294C83"/>
    <w:rsid w:val="00294F6B"/>
    <w:rsid w:val="002B625D"/>
    <w:rsid w:val="002D1A18"/>
    <w:rsid w:val="002D7696"/>
    <w:rsid w:val="002E4A7E"/>
    <w:rsid w:val="0030148B"/>
    <w:rsid w:val="00301619"/>
    <w:rsid w:val="00321395"/>
    <w:rsid w:val="003300C1"/>
    <w:rsid w:val="00346483"/>
    <w:rsid w:val="00353893"/>
    <w:rsid w:val="003D3459"/>
    <w:rsid w:val="003F1A4A"/>
    <w:rsid w:val="00450E83"/>
    <w:rsid w:val="004523B7"/>
    <w:rsid w:val="00461093"/>
    <w:rsid w:val="004626E3"/>
    <w:rsid w:val="00495669"/>
    <w:rsid w:val="004C6123"/>
    <w:rsid w:val="004E7F4E"/>
    <w:rsid w:val="00504E38"/>
    <w:rsid w:val="00504EFA"/>
    <w:rsid w:val="00533D31"/>
    <w:rsid w:val="005B1971"/>
    <w:rsid w:val="005F624B"/>
    <w:rsid w:val="00607618"/>
    <w:rsid w:val="006355EE"/>
    <w:rsid w:val="006C32C3"/>
    <w:rsid w:val="006D033C"/>
    <w:rsid w:val="006D6654"/>
    <w:rsid w:val="0070224F"/>
    <w:rsid w:val="00743823"/>
    <w:rsid w:val="00767D28"/>
    <w:rsid w:val="007727F8"/>
    <w:rsid w:val="007D6179"/>
    <w:rsid w:val="007E2C97"/>
    <w:rsid w:val="007E7688"/>
    <w:rsid w:val="00831EA4"/>
    <w:rsid w:val="00836620"/>
    <w:rsid w:val="00854F36"/>
    <w:rsid w:val="00855B71"/>
    <w:rsid w:val="00873472"/>
    <w:rsid w:val="008A645D"/>
    <w:rsid w:val="008C0481"/>
    <w:rsid w:val="008C3913"/>
    <w:rsid w:val="008C473D"/>
    <w:rsid w:val="009026E5"/>
    <w:rsid w:val="00920DB9"/>
    <w:rsid w:val="0093310A"/>
    <w:rsid w:val="00967AEC"/>
    <w:rsid w:val="009819C2"/>
    <w:rsid w:val="009974E4"/>
    <w:rsid w:val="009B28C0"/>
    <w:rsid w:val="009D54DD"/>
    <w:rsid w:val="009E27FD"/>
    <w:rsid w:val="009F2B9A"/>
    <w:rsid w:val="00A2517D"/>
    <w:rsid w:val="00A337A4"/>
    <w:rsid w:val="00A37E27"/>
    <w:rsid w:val="00A65F63"/>
    <w:rsid w:val="00A80361"/>
    <w:rsid w:val="00AA7691"/>
    <w:rsid w:val="00AB6A89"/>
    <w:rsid w:val="00AC060F"/>
    <w:rsid w:val="00AE58E6"/>
    <w:rsid w:val="00B0623B"/>
    <w:rsid w:val="00B172B4"/>
    <w:rsid w:val="00B55C36"/>
    <w:rsid w:val="00B72F02"/>
    <w:rsid w:val="00BA1E79"/>
    <w:rsid w:val="00BC673C"/>
    <w:rsid w:val="00BD6D83"/>
    <w:rsid w:val="00BE6887"/>
    <w:rsid w:val="00BF25E3"/>
    <w:rsid w:val="00BF6AED"/>
    <w:rsid w:val="00C02F0E"/>
    <w:rsid w:val="00C1013F"/>
    <w:rsid w:val="00C32BCE"/>
    <w:rsid w:val="00C36B80"/>
    <w:rsid w:val="00C37FB0"/>
    <w:rsid w:val="00C65A22"/>
    <w:rsid w:val="00C74D30"/>
    <w:rsid w:val="00C74EC5"/>
    <w:rsid w:val="00C77391"/>
    <w:rsid w:val="00C834C4"/>
    <w:rsid w:val="00C92FF6"/>
    <w:rsid w:val="00CC3449"/>
    <w:rsid w:val="00CD411A"/>
    <w:rsid w:val="00CD7226"/>
    <w:rsid w:val="00CF2D26"/>
    <w:rsid w:val="00D11B0C"/>
    <w:rsid w:val="00D30091"/>
    <w:rsid w:val="00D36FFC"/>
    <w:rsid w:val="00D5392E"/>
    <w:rsid w:val="00D73814"/>
    <w:rsid w:val="00D77D5D"/>
    <w:rsid w:val="00DB4264"/>
    <w:rsid w:val="00DC5DE7"/>
    <w:rsid w:val="00DC753F"/>
    <w:rsid w:val="00DD6E4A"/>
    <w:rsid w:val="00DF0F97"/>
    <w:rsid w:val="00E1690F"/>
    <w:rsid w:val="00E245D4"/>
    <w:rsid w:val="00E8237B"/>
    <w:rsid w:val="00EB35F3"/>
    <w:rsid w:val="00EB5C0B"/>
    <w:rsid w:val="00F22BFD"/>
    <w:rsid w:val="00F35522"/>
    <w:rsid w:val="00F61F16"/>
    <w:rsid w:val="00F77131"/>
    <w:rsid w:val="00F82170"/>
    <w:rsid w:val="00FA2EAF"/>
    <w:rsid w:val="00FB57E4"/>
    <w:rsid w:val="00FC02AB"/>
    <w:rsid w:val="00FD464E"/>
    <w:rsid w:val="00FD6423"/>
    <w:rsid w:val="00FF35D7"/>
    <w:rsid w:val="03433F84"/>
    <w:rsid w:val="05B66C8F"/>
    <w:rsid w:val="065564A8"/>
    <w:rsid w:val="06D80E87"/>
    <w:rsid w:val="0D6F7730"/>
    <w:rsid w:val="0D9F44AC"/>
    <w:rsid w:val="12F17558"/>
    <w:rsid w:val="15AE34DE"/>
    <w:rsid w:val="18695DE3"/>
    <w:rsid w:val="1AC27A2C"/>
    <w:rsid w:val="1BE35EAC"/>
    <w:rsid w:val="1D6A213E"/>
    <w:rsid w:val="1DB47B00"/>
    <w:rsid w:val="23621DAC"/>
    <w:rsid w:val="24B93C4E"/>
    <w:rsid w:val="262D66A1"/>
    <w:rsid w:val="2C581F9E"/>
    <w:rsid w:val="31344D88"/>
    <w:rsid w:val="33D75E9F"/>
    <w:rsid w:val="343B642D"/>
    <w:rsid w:val="35C81F43"/>
    <w:rsid w:val="35CE6E2D"/>
    <w:rsid w:val="38402264"/>
    <w:rsid w:val="38D97FC3"/>
    <w:rsid w:val="3AE72E6B"/>
    <w:rsid w:val="3E58360B"/>
    <w:rsid w:val="43C44FB5"/>
    <w:rsid w:val="454A4722"/>
    <w:rsid w:val="476E221E"/>
    <w:rsid w:val="4CDB0356"/>
    <w:rsid w:val="537C2347"/>
    <w:rsid w:val="5B5556AF"/>
    <w:rsid w:val="66E11D57"/>
    <w:rsid w:val="693E5A9D"/>
    <w:rsid w:val="69730D51"/>
    <w:rsid w:val="6F0F5E1A"/>
    <w:rsid w:val="70553DF8"/>
    <w:rsid w:val="71231235"/>
    <w:rsid w:val="76EA1012"/>
    <w:rsid w:val="79E87A8A"/>
    <w:rsid w:val="7BC260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7"/>
    <w:semiHidden/>
    <w:unhideWhenUsed/>
    <w:uiPriority w:val="99"/>
    <w:rPr>
      <w:sz w:val="18"/>
      <w:szCs w:val="18"/>
    </w:rPr>
  </w:style>
  <w:style w:type="paragraph" w:styleId="3">
    <w:name w:val="Normal (Web)"/>
    <w:basedOn w:val="1"/>
    <w:semiHidden/>
    <w:unhideWhenUsed/>
    <w:uiPriority w:val="99"/>
    <w:pPr>
      <w:widowControl/>
      <w:spacing w:before="100" w:beforeAutospacing="1" w:after="100" w:afterAutospacing="1"/>
      <w:jc w:val="left"/>
    </w:pPr>
    <w:rPr>
      <w:rFonts w:ascii="宋体" w:hAnsi="宋体" w:eastAsia="宋体" w:cs="宋体"/>
      <w:kern w:val="0"/>
      <w:sz w:val="24"/>
      <w:szCs w:val="24"/>
    </w:rPr>
  </w:style>
  <w:style w:type="paragraph" w:styleId="6">
    <w:name w:val="List Paragraph"/>
    <w:basedOn w:val="1"/>
    <w:qFormat/>
    <w:uiPriority w:val="34"/>
    <w:pPr>
      <w:ind w:firstLine="420" w:firstLineChars="200"/>
    </w:pPr>
  </w:style>
  <w:style w:type="character" w:customStyle="1" w:styleId="7">
    <w:name w:val="批注框文本 Char"/>
    <w:basedOn w:val="5"/>
    <w:link w:val="2"/>
    <w:semiHidden/>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image" Target="media/image4.pn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6</Pages>
  <Words>2415</Words>
  <Characters>2479</Characters>
  <Lines>20</Lines>
  <Paragraphs>5</Paragraphs>
  <TotalTime>22</TotalTime>
  <ScaleCrop>false</ScaleCrop>
  <LinksUpToDate>false</LinksUpToDate>
  <CharactersWithSpaces>2825</CharactersWithSpaces>
  <Application>WPS Office_11.1.0.12358_F1E327BC-269C-435d-A152-05C5408002CA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2020-11-17T14:03:00Z</dcterms:created>
  <dc:creator>LDPY</dc:creator>
  <cp:lastModifiedBy>王昌立</cp:lastModifiedBy>
  <dcterms:modified xsi:type="dcterms:W3CDTF">2022-10-03T14:42:30Z</dcterms:modified>
  <cp:revision>103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9792D1FFA266440CAC3D22A70D539C62</vt:lpwstr>
  </property>
</Properties>
</file>