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28"/>
          <w:szCs w:val="28"/>
        </w:rPr>
      </w:pPr>
      <w:r>
        <w:rPr>
          <w:rFonts w:hint="eastAsia" w:ascii="宋体" w:hAnsi="宋体" w:eastAsia="宋体" w:cs="宋体"/>
          <w:b/>
          <w:color w:val="000000"/>
          <w:kern w:val="0"/>
          <w:sz w:val="32"/>
          <w:szCs w:val="32"/>
          <w:lang w:eastAsia="en-US"/>
        </w:rPr>
        <w:drawing>
          <wp:anchor distT="0" distB="0" distL="114300" distR="114300" simplePos="0" relativeHeight="251659264" behindDoc="0" locked="0" layoutInCell="1" allowOverlap="1">
            <wp:simplePos x="0" y="0"/>
            <wp:positionH relativeFrom="page">
              <wp:posOffset>12090400</wp:posOffset>
            </wp:positionH>
            <wp:positionV relativeFrom="topMargin">
              <wp:posOffset>10820400</wp:posOffset>
            </wp:positionV>
            <wp:extent cx="444500" cy="266700"/>
            <wp:effectExtent l="0" t="0" r="0" b="0"/>
            <wp:wrapNone/>
            <wp:docPr id="1000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icPr>
                  <pic:blipFill>
                    <a:blip r:embed="rId12"/>
                    <a:stretch>
                      <a:fillRect/>
                    </a:stretch>
                  </pic:blipFill>
                  <pic:spPr>
                    <a:xfrm>
                      <a:off x="0" y="0"/>
                      <a:ext cx="444500" cy="266700"/>
                    </a:xfrm>
                    <a:prstGeom prst="rect">
                      <a:avLst/>
                    </a:prstGeom>
                  </pic:spPr>
                </pic:pic>
              </a:graphicData>
            </a:graphic>
          </wp:anchor>
        </w:drawing>
      </w:r>
      <w:r>
        <w:rPr>
          <w:rFonts w:hint="eastAsia" w:ascii="宋体" w:hAnsi="宋体" w:eastAsia="宋体" w:cs="宋体"/>
          <w:b/>
          <w:color w:val="000000"/>
          <w:kern w:val="0"/>
          <w:sz w:val="32"/>
          <w:szCs w:val="32"/>
          <w:lang w:eastAsia="en-US"/>
        </w:rPr>
        <w:t>教学设计</w:t>
      </w:r>
    </w:p>
    <w:tbl>
      <w:tblPr>
        <w:tblStyle w:val="9"/>
        <w:tblW w:w="9565"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64"/>
        <w:gridCol w:w="2465"/>
        <w:gridCol w:w="1200"/>
        <w:gridCol w:w="600"/>
        <w:gridCol w:w="1381"/>
        <w:gridCol w:w="2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vAlign w:val="center"/>
          </w:tcPr>
          <w:p>
            <w:pPr>
              <w:ind w:firstLine="0" w:firstLineChars="0"/>
              <w:jc w:val="center"/>
              <w:rPr>
                <w:rFonts w:hint="eastAsia" w:ascii="宋体" w:hAnsi="宋体" w:eastAsia="宋体" w:cs="宋体"/>
                <w:sz w:val="21"/>
                <w:szCs w:val="21"/>
              </w:rPr>
            </w:pPr>
            <w:bookmarkStart w:id="0" w:name="_Hlk46248145"/>
            <w:bookmarkStart w:id="1" w:name="_Hlk46248128"/>
            <w:r>
              <w:rPr>
                <w:rFonts w:hint="eastAsia" w:ascii="宋体" w:hAnsi="宋体" w:eastAsia="宋体" w:cs="宋体"/>
                <w:b/>
                <w:bCs/>
                <w:color w:val="000000"/>
                <w:kern w:val="0"/>
                <w:sz w:val="22"/>
                <w:szCs w:val="22"/>
                <w:lang w:val="en-US" w:eastAsia="zh-CN"/>
              </w:rPr>
              <w:t>一、基本信息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64" w:type="dxa"/>
            <w:shd w:val="clear" w:color="auto" w:fill="auto"/>
            <w:vAlign w:val="center"/>
          </w:tcPr>
          <w:p>
            <w:pPr>
              <w:spacing w:before="20" w:line="240" w:lineRule="auto"/>
              <w:ind w:left="0" w:leftChars="0" w:firstLine="0" w:firstLineChars="0"/>
              <w:jc w:val="both"/>
              <w:rPr>
                <w:rFonts w:hint="eastAsia" w:ascii="宋体" w:hAnsi="宋体" w:eastAsia="宋体" w:cs="宋体"/>
                <w:b/>
                <w:bCs/>
                <w:color w:val="000000"/>
                <w:sz w:val="22"/>
                <w:szCs w:val="22"/>
                <w:lang w:val="en-US" w:eastAsia="zh-CN"/>
              </w:rPr>
            </w:pPr>
            <w:r>
              <w:rPr>
                <w:rFonts w:hint="eastAsia" w:ascii="宋体" w:hAnsi="宋体" w:eastAsia="宋体" w:cs="宋体"/>
                <w:b/>
                <w:bCs/>
                <w:color w:val="000000" w:themeColor="text1"/>
                <w:sz w:val="21"/>
                <w:szCs w:val="21"/>
                <w:highlight w:val="none"/>
                <w14:textFill>
                  <w14:solidFill>
                    <w14:schemeClr w14:val="tx1"/>
                  </w14:solidFill>
                </w14:textFill>
              </w:rPr>
              <w:t>授课题目</w:t>
            </w:r>
          </w:p>
        </w:tc>
        <w:tc>
          <w:tcPr>
            <w:tcW w:w="2465" w:type="dxa"/>
            <w:shd w:val="clear" w:color="auto" w:fill="auto"/>
            <w:vAlign w:val="center"/>
          </w:tcPr>
          <w:p>
            <w:pPr>
              <w:spacing w:before="20" w:line="240" w:lineRule="auto"/>
              <w:ind w:firstLine="420" w:firstLineChars="200"/>
              <w:jc w:val="center"/>
              <w:rPr>
                <w:rFonts w:hint="eastAsia" w:ascii="宋体" w:hAnsi="宋体" w:eastAsia="宋体" w:cs="宋体"/>
                <w:b/>
                <w:bCs/>
                <w:color w:val="000000"/>
                <w:sz w:val="22"/>
                <w:szCs w:val="22"/>
                <w:lang w:val="en-US" w:eastAsia="zh-CN"/>
              </w:rPr>
            </w:pPr>
            <w:r>
              <w:rPr>
                <w:rFonts w:hint="eastAsia" w:ascii="宋体" w:hAnsi="宋体" w:eastAsia="宋体" w:cs="宋体"/>
                <w:color w:val="000000"/>
                <w:sz w:val="21"/>
                <w:szCs w:val="21"/>
                <w:lang w:val="en-US" w:eastAsia="zh-CN"/>
              </w:rPr>
              <w:t>群落的主要类型</w:t>
            </w:r>
          </w:p>
        </w:tc>
        <w:tc>
          <w:tcPr>
            <w:tcW w:w="1800" w:type="dxa"/>
            <w:gridSpan w:val="2"/>
            <w:shd w:val="clear" w:color="auto" w:fill="auto"/>
            <w:vAlign w:val="center"/>
          </w:tcPr>
          <w:p>
            <w:pPr>
              <w:spacing w:before="113" w:line="360" w:lineRule="auto"/>
              <w:jc w:val="both"/>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1"/>
                <w:szCs w:val="21"/>
                <w:highlight w:val="none"/>
              </w:rPr>
              <w:t>课</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型</w:t>
            </w:r>
          </w:p>
        </w:tc>
        <w:tc>
          <w:tcPr>
            <w:tcW w:w="4236" w:type="dxa"/>
            <w:gridSpan w:val="2"/>
            <w:shd w:val="clear" w:color="auto" w:fill="auto"/>
            <w:vAlign w:val="center"/>
          </w:tcPr>
          <w:p>
            <w:pPr>
              <w:spacing w:before="20" w:line="383" w:lineRule="auto"/>
              <w:ind w:firstLine="420" w:firstLineChars="200"/>
              <w:jc w:val="center"/>
              <w:rPr>
                <w:rFonts w:hint="eastAsia" w:ascii="宋体" w:hAnsi="宋体" w:eastAsia="宋体" w:cs="宋体"/>
                <w:b/>
                <w:bCs/>
                <w:color w:val="000000"/>
                <w:sz w:val="22"/>
                <w:szCs w:val="22"/>
                <w:lang w:val="en-US" w:eastAsia="zh-CN"/>
              </w:rPr>
            </w:pPr>
            <w:r>
              <w:rPr>
                <w:rFonts w:hint="eastAsia" w:ascii="宋体" w:hAnsi="宋体" w:eastAsia="宋体" w:cs="宋体"/>
                <w:color w:val="000000"/>
                <w:sz w:val="21"/>
                <w:szCs w:val="21"/>
              </w:rPr>
              <w:t>新授课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64" w:type="dxa"/>
            <w:shd w:val="clear" w:color="auto" w:fill="auto"/>
            <w:vAlign w:val="center"/>
          </w:tcPr>
          <w:p>
            <w:pPr>
              <w:spacing w:line="239" w:lineRule="auto"/>
              <w:ind w:left="0" w:leftChars="0" w:firstLine="0" w:firstLineChars="0"/>
              <w:jc w:val="both"/>
              <w:rPr>
                <w:rFonts w:hint="eastAsia" w:ascii="宋体" w:hAnsi="宋体" w:eastAsia="宋体" w:cs="宋体"/>
                <w:b/>
                <w:bCs/>
                <w:color w:val="000000"/>
                <w:sz w:val="22"/>
                <w:szCs w:val="22"/>
                <w:lang w:val="en-US" w:eastAsia="zh-CN"/>
              </w:rPr>
            </w:pPr>
            <w:r>
              <w:rPr>
                <w:rFonts w:hint="eastAsia" w:ascii="宋体" w:hAnsi="宋体" w:eastAsia="宋体" w:cs="宋体"/>
                <w:b/>
                <w:bCs/>
                <w:color w:val="000000" w:themeColor="text1"/>
                <w:sz w:val="21"/>
                <w:szCs w:val="21"/>
                <w:highlight w:val="none"/>
                <w14:textFill>
                  <w14:solidFill>
                    <w14:schemeClr w14:val="tx1"/>
                  </w14:solidFill>
                </w14:textFill>
              </w:rPr>
              <w:t>授课对象</w:t>
            </w:r>
          </w:p>
        </w:tc>
        <w:tc>
          <w:tcPr>
            <w:tcW w:w="2465" w:type="dxa"/>
            <w:shd w:val="clear" w:color="auto" w:fill="auto"/>
            <w:vAlign w:val="center"/>
          </w:tcPr>
          <w:p>
            <w:pPr>
              <w:spacing w:line="239" w:lineRule="auto"/>
              <w:ind w:firstLine="420" w:firstLineChars="200"/>
              <w:jc w:val="center"/>
              <w:rPr>
                <w:rFonts w:hint="eastAsia" w:ascii="宋体" w:hAnsi="宋体" w:eastAsia="宋体" w:cs="宋体"/>
                <w:b/>
                <w:bCs/>
                <w:color w:val="000000"/>
                <w:sz w:val="22"/>
                <w:szCs w:val="22"/>
                <w:lang w:val="en-US" w:eastAsia="zh-CN"/>
              </w:rPr>
            </w:pPr>
            <w:r>
              <w:rPr>
                <w:rFonts w:hint="eastAsia" w:ascii="宋体" w:hAnsi="宋体" w:eastAsia="宋体" w:cs="宋体"/>
                <w:color w:val="000000"/>
                <w:sz w:val="21"/>
                <w:szCs w:val="21"/>
              </w:rPr>
              <w:t>高</w:t>
            </w:r>
            <w:r>
              <w:rPr>
                <w:rFonts w:hint="eastAsia" w:ascii="宋体" w:hAnsi="宋体" w:eastAsia="宋体" w:cs="宋体"/>
                <w:color w:val="000000"/>
                <w:sz w:val="21"/>
                <w:szCs w:val="21"/>
                <w:lang w:val="en-US" w:eastAsia="zh-CN"/>
              </w:rPr>
              <w:t>二</w:t>
            </w:r>
            <w:r>
              <w:rPr>
                <w:rFonts w:hint="eastAsia" w:ascii="宋体" w:hAnsi="宋体" w:eastAsia="宋体" w:cs="宋体"/>
                <w:color w:val="000000"/>
                <w:sz w:val="21"/>
                <w:szCs w:val="21"/>
              </w:rPr>
              <w:t>学生</w:t>
            </w:r>
          </w:p>
        </w:tc>
        <w:tc>
          <w:tcPr>
            <w:tcW w:w="1800" w:type="dxa"/>
            <w:gridSpan w:val="2"/>
            <w:shd w:val="clear" w:color="auto" w:fill="auto"/>
            <w:vAlign w:val="center"/>
          </w:tcPr>
          <w:p>
            <w:pPr>
              <w:spacing w:line="239" w:lineRule="auto"/>
              <w:jc w:val="both"/>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1"/>
                <w:szCs w:val="21"/>
                <w:highlight w:val="none"/>
              </w:rPr>
              <w:t>章</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节</w:t>
            </w:r>
          </w:p>
        </w:tc>
        <w:tc>
          <w:tcPr>
            <w:tcW w:w="4236" w:type="dxa"/>
            <w:gridSpan w:val="2"/>
            <w:shd w:val="clear" w:color="auto" w:fill="auto"/>
            <w:vAlign w:val="center"/>
          </w:tcPr>
          <w:p>
            <w:pPr>
              <w:numPr>
                <w:ilvl w:val="0"/>
                <w:numId w:val="0"/>
              </w:numPr>
              <w:spacing w:before="42"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第二章 群落及其演替</w:t>
            </w:r>
          </w:p>
          <w:p>
            <w:pPr>
              <w:numPr>
                <w:ilvl w:val="0"/>
                <w:numId w:val="0"/>
              </w:numPr>
              <w:spacing w:before="42" w:line="360" w:lineRule="auto"/>
              <w:ind w:left="0" w:leftChars="0" w:firstLine="0" w:firstLineChars="0"/>
              <w:jc w:val="center"/>
              <w:rPr>
                <w:rFonts w:hint="eastAsia" w:ascii="宋体" w:hAnsi="宋体" w:eastAsia="宋体" w:cs="宋体"/>
                <w:b/>
                <w:bCs/>
                <w:color w:val="000000"/>
                <w:sz w:val="22"/>
                <w:szCs w:val="22"/>
                <w:lang w:val="en-US" w:eastAsia="zh-CN"/>
              </w:rPr>
            </w:pPr>
            <w:r>
              <w:rPr>
                <w:rFonts w:hint="eastAsia" w:ascii="宋体" w:hAnsi="宋体" w:eastAsia="宋体" w:cs="宋体"/>
                <w:color w:val="000000"/>
                <w:sz w:val="21"/>
                <w:szCs w:val="21"/>
                <w:lang w:val="en-US" w:eastAsia="zh-CN"/>
              </w:rPr>
              <w:t>第2节 群落的主要类型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565" w:type="dxa"/>
            <w:gridSpan w:val="6"/>
            <w:shd w:val="clear" w:color="auto" w:fill="auto"/>
          </w:tcPr>
          <w:p>
            <w:pPr>
              <w:ind w:firstLine="0" w:firstLineChars="0"/>
              <w:jc w:val="center"/>
              <w:rPr>
                <w:rFonts w:hint="eastAsia" w:ascii="宋体" w:hAnsi="宋体" w:eastAsia="宋体" w:cs="宋体"/>
                <w:sz w:val="21"/>
                <w:szCs w:val="21"/>
                <w:lang w:val="en-US" w:eastAsia="zh-CN"/>
              </w:rPr>
            </w:pPr>
            <w:r>
              <w:rPr>
                <w:rFonts w:hint="eastAsia" w:ascii="宋体" w:hAnsi="宋体" w:eastAsia="宋体" w:cs="宋体"/>
                <w:b/>
                <w:bCs/>
                <w:color w:val="000000"/>
                <w:kern w:val="0"/>
                <w:sz w:val="22"/>
                <w:szCs w:val="22"/>
                <w:lang w:val="en-US" w:eastAsia="zh-CN"/>
              </w:rPr>
              <w:t>二、教材分析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tcPr>
          <w:p>
            <w:pPr>
              <w:spacing w:line="240" w:lineRule="auto"/>
              <w:ind w:firstLine="420" w:firstLineChars="200"/>
              <w:jc w:val="lef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群落的主要类型位于</w:t>
            </w:r>
            <w:r>
              <w:rPr>
                <w:rFonts w:hint="eastAsia" w:ascii="宋体" w:hAnsi="宋体" w:eastAsia="宋体" w:cs="宋体"/>
                <w:sz w:val="21"/>
                <w:szCs w:val="21"/>
              </w:rPr>
              <w:t>选择性必修</w:t>
            </w:r>
            <w:r>
              <w:rPr>
                <w:rFonts w:hint="eastAsia" w:ascii="宋体" w:hAnsi="宋体" w:eastAsia="宋体" w:cs="宋体"/>
                <w:sz w:val="21"/>
                <w:szCs w:val="21"/>
                <w:lang w:val="en-US" w:eastAsia="zh-CN"/>
              </w:rPr>
              <w:t>2</w:t>
            </w:r>
            <w:r>
              <w:rPr>
                <w:rFonts w:hint="eastAsia" w:ascii="宋体" w:hAnsi="宋体" w:eastAsia="宋体" w:cs="宋体"/>
                <w:sz w:val="21"/>
                <w:szCs w:val="21"/>
              </w:rPr>
              <w:t>《生物与环境》</w:t>
            </w:r>
            <w:r>
              <w:rPr>
                <w:rFonts w:hint="eastAsia" w:ascii="宋体" w:hAnsi="宋体" w:eastAsia="宋体" w:cs="宋体"/>
                <w:sz w:val="21"/>
                <w:szCs w:val="21"/>
                <w:lang w:val="en-US" w:eastAsia="zh-CN"/>
              </w:rPr>
              <w:t>第2章 群落及其演替第2节。本章第一节从群落内部结构认识群落的物种组成、种间关系、生态位等知识，使学生了解到群落是物种通过复杂的种间关系占据一定的生态位而形成的有机整体。第二节是从生物的适应性角度使学生认识群落的形成是不同物种之间、生物与环境之间相互作用和适应的结果。第三节则是从动态变化的角度认识群落，引导学生认识到:影响群落演替的生物和非生物因素处于变化中，群落是一个不断变化的动态系统。三节内容分别从不同的视角帮助学生全面认识群落，从知识体系上看，本节内容承上启下，不仅可以帮助学生理解长期的适应形成了不同群落特定的物种组成和种间关系，使群落呈现不同的特征，更有利于学生理解群落的演替是内因和外因相互作用的结果，群落演替的本质是生物之间相互适应、生物适应环境的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tcPr>
          <w:p>
            <w:pPr>
              <w:ind w:firstLine="0" w:firstLineChars="0"/>
              <w:jc w:val="center"/>
              <w:rPr>
                <w:rFonts w:hint="eastAsia" w:ascii="宋体" w:hAnsi="宋体" w:eastAsia="宋体" w:cs="宋体"/>
                <w:sz w:val="21"/>
                <w:szCs w:val="21"/>
                <w:lang w:val="en-US" w:eastAsia="zh-CN"/>
              </w:rPr>
            </w:pPr>
            <w:r>
              <w:rPr>
                <w:rFonts w:hint="eastAsia" w:ascii="宋体" w:hAnsi="宋体" w:eastAsia="宋体" w:cs="宋体"/>
                <w:b/>
                <w:bCs/>
                <w:color w:val="000000"/>
                <w:sz w:val="22"/>
                <w:szCs w:val="22"/>
                <w:lang w:val="en-US" w:eastAsia="zh-CN"/>
              </w:rPr>
              <w:t>三</w:t>
            </w:r>
            <w:r>
              <w:rPr>
                <w:rFonts w:hint="eastAsia" w:ascii="宋体" w:hAnsi="宋体" w:eastAsia="宋体" w:cs="宋体"/>
                <w:b/>
                <w:bCs/>
                <w:color w:val="000000"/>
                <w:sz w:val="22"/>
                <w:szCs w:val="22"/>
              </w:rPr>
              <w:t>、学情分析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5" w:type="dxa"/>
            <w:gridSpan w:val="6"/>
            <w:shd w:val="clear" w:color="auto" w:fill="auto"/>
          </w:tcPr>
          <w:p>
            <w:pPr>
              <w:spacing w:line="240" w:lineRule="auto"/>
              <w:ind w:firstLine="420" w:firstLineChars="200"/>
              <w:jc w:val="left"/>
              <w:rPr>
                <w:rFonts w:hint="eastAsia" w:ascii="宋体" w:hAnsi="宋体" w:eastAsia="宋体" w:cs="宋体"/>
                <w:lang w:val="en-US" w:eastAsia="zh-CN"/>
              </w:rPr>
            </w:pPr>
            <w:r>
              <w:rPr>
                <w:rFonts w:hint="eastAsia" w:ascii="宋体" w:hAnsi="宋体" w:eastAsia="宋体" w:cs="宋体"/>
                <w:sz w:val="21"/>
                <w:szCs w:val="21"/>
                <w:lang w:val="en-US" w:eastAsia="zh-CN"/>
              </w:rPr>
              <w:t>由于江苏地处平原，学生对于荒漠、草原、森林生物群落的生物了解并不多，对于其适应性特征也一知半解，需要教师准备更直观充足的视频资料以及实物展示来帮助学生直观感知何为适应性特征。与此同时，高二的学生在第一节学习的基础上已经具备了群落的结构相关知识，也拥有一定的小组合作、资料分析与问题探讨的能力，因为可以适当提高问题的开放度，帮助学生建立概念，发展思维。</w:t>
            </w:r>
          </w:p>
        </w:tc>
      </w:tr>
      <w:bookmarkEnd w:id="0"/>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tcPr>
          <w:p>
            <w:pPr>
              <w:ind w:firstLine="0" w:firstLineChars="0"/>
              <w:jc w:val="center"/>
              <w:rPr>
                <w:rFonts w:hint="eastAsia" w:ascii="宋体" w:hAnsi="宋体" w:eastAsia="宋体" w:cs="宋体"/>
                <w:sz w:val="21"/>
                <w:szCs w:val="21"/>
              </w:rPr>
            </w:pPr>
            <w:r>
              <w:rPr>
                <w:rFonts w:hint="eastAsia" w:ascii="宋体" w:hAnsi="宋体" w:eastAsia="宋体" w:cs="宋体"/>
                <w:b/>
                <w:bCs/>
                <w:color w:val="000000"/>
                <w:sz w:val="22"/>
                <w:szCs w:val="22"/>
                <w:lang w:val="en-US" w:eastAsia="zh-CN"/>
              </w:rPr>
              <w:t>四、学习目标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tcPr>
          <w:p>
            <w:pPr>
              <w:pStyle w:val="6"/>
              <w:widowControl/>
              <w:shd w:val="clear" w:color="auto" w:fill="FFFFFF"/>
              <w:spacing w:beforeAutospacing="0" w:afterAutospacing="0" w:line="240" w:lineRule="auto"/>
              <w:ind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1.通过对</w:t>
            </w:r>
            <w:r>
              <w:rPr>
                <w:rFonts w:hint="eastAsia" w:ascii="宋体" w:hAnsi="宋体" w:eastAsia="宋体" w:cs="宋体"/>
                <w:kern w:val="2"/>
                <w:sz w:val="21"/>
                <w:szCs w:val="21"/>
                <w:lang w:val="en-US" w:eastAsia="zh-CN"/>
              </w:rPr>
              <w:t>荒漠、草原、森林</w:t>
            </w:r>
            <w:r>
              <w:rPr>
                <w:rFonts w:hint="eastAsia" w:ascii="宋体" w:hAnsi="宋体" w:eastAsia="宋体" w:cs="宋体"/>
                <w:kern w:val="2"/>
                <w:sz w:val="21"/>
                <w:szCs w:val="21"/>
              </w:rPr>
              <w:t>生物群落特征的分析比较，阐明不同群落中的</w:t>
            </w:r>
            <w:r>
              <w:rPr>
                <w:rFonts w:hint="eastAsia" w:ascii="宋体" w:hAnsi="宋体" w:eastAsia="宋体" w:cs="宋体"/>
                <w:kern w:val="2"/>
                <w:sz w:val="21"/>
                <w:szCs w:val="21"/>
                <w:lang w:val="en-US" w:eastAsia="zh-CN"/>
              </w:rPr>
              <w:t>植物</w:t>
            </w:r>
            <w:r>
              <w:rPr>
                <w:rFonts w:hint="eastAsia" w:ascii="宋体" w:hAnsi="宋体" w:eastAsia="宋体" w:cs="宋体"/>
                <w:kern w:val="2"/>
                <w:sz w:val="21"/>
                <w:szCs w:val="21"/>
              </w:rPr>
              <w:t>具有与该群落环境相适应的形态结构、生理特征和分布特点，</w:t>
            </w:r>
            <w:r>
              <w:rPr>
                <w:rFonts w:hint="eastAsia" w:ascii="宋体" w:hAnsi="宋体" w:eastAsia="宋体" w:cs="宋体"/>
                <w:kern w:val="2"/>
                <w:sz w:val="21"/>
                <w:szCs w:val="21"/>
                <w:lang w:val="en-US" w:eastAsia="zh-CN"/>
              </w:rPr>
              <w:t>认同</w:t>
            </w:r>
            <w:r>
              <w:rPr>
                <w:rFonts w:hint="eastAsia" w:ascii="宋体" w:hAnsi="宋体" w:eastAsia="宋体" w:cs="宋体"/>
                <w:kern w:val="2"/>
                <w:sz w:val="21"/>
                <w:szCs w:val="21"/>
              </w:rPr>
              <w:t>群落受环境影响，生物群落对环境也有一定的反作用</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生物与环境协同进化</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逐步建立进化与适应观、结构与功能观、稳态与平衡观等生命观念。</w:t>
            </w:r>
          </w:p>
          <w:p>
            <w:pPr>
              <w:pStyle w:val="6"/>
              <w:widowControl/>
              <w:shd w:val="clear" w:color="auto" w:fill="FFFFFF"/>
              <w:spacing w:beforeAutospacing="0" w:afterAutospacing="0" w:line="240" w:lineRule="auto"/>
              <w:ind w:firstLine="0" w:firstLineChars="0"/>
              <w:jc w:val="both"/>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通过</w:t>
            </w:r>
            <w:r>
              <w:rPr>
                <w:rFonts w:hint="eastAsia" w:ascii="宋体" w:hAnsi="宋体" w:eastAsia="宋体" w:cs="宋体"/>
                <w:kern w:val="2"/>
                <w:sz w:val="21"/>
                <w:szCs w:val="21"/>
                <w:lang w:val="en-US" w:eastAsia="zh-CN"/>
              </w:rPr>
              <w:t>对</w:t>
            </w:r>
            <w:r>
              <w:rPr>
                <w:rFonts w:hint="eastAsia" w:ascii="宋体" w:hAnsi="宋体" w:eastAsia="宋体" w:cs="宋体"/>
                <w:kern w:val="2"/>
                <w:sz w:val="21"/>
                <w:szCs w:val="21"/>
              </w:rPr>
              <w:t>塔克拉玛干沙漠</w:t>
            </w:r>
            <w:r>
              <w:rPr>
                <w:rFonts w:hint="eastAsia" w:ascii="宋体" w:hAnsi="宋体" w:eastAsia="宋体" w:cs="宋体"/>
                <w:kern w:val="2"/>
                <w:sz w:val="21"/>
                <w:szCs w:val="21"/>
                <w:lang w:val="en-US" w:eastAsia="zh-CN"/>
              </w:rPr>
              <w:t>治理方式的探讨，</w:t>
            </w:r>
            <w:r>
              <w:rPr>
                <w:rFonts w:hint="eastAsia" w:ascii="宋体" w:hAnsi="宋体" w:eastAsia="宋体" w:cs="宋体"/>
                <w:kern w:val="2"/>
                <w:sz w:val="21"/>
                <w:szCs w:val="21"/>
              </w:rPr>
              <w:t>发展运用分析、比较、批判、归纳等科学思维解决真实问题的能力。</w:t>
            </w:r>
            <w:r>
              <w:rPr>
                <w:rFonts w:hint="eastAsia" w:ascii="宋体" w:hAnsi="宋体" w:eastAsia="宋体" w:cs="宋体"/>
                <w:kern w:val="2"/>
                <w:sz w:val="21"/>
                <w:szCs w:val="21"/>
                <w:lang w:val="en-US" w:eastAsia="zh-CN"/>
              </w:rPr>
              <w:t>认同群落的形成是有客观规律的，人类活动应顺应自然界的客观规律。</w:t>
            </w:r>
            <w:r>
              <w:rPr>
                <w:rFonts w:hint="eastAsia" w:ascii="宋体" w:hAnsi="宋体" w:eastAsia="宋体" w:cs="宋体"/>
                <w:kern w:val="2"/>
                <w:sz w:val="21"/>
                <w:szCs w:val="21"/>
              </w:rPr>
              <w:t>树立人与自然和谐共生的生态意识，增强责任感和共建生态文明的使命感</w:t>
            </w:r>
            <w:r>
              <w:rPr>
                <w:rFonts w:hint="eastAsia" w:ascii="宋体" w:hAnsi="宋体" w:eastAsia="宋体" w:cs="宋体"/>
                <w:kern w:val="2"/>
                <w:sz w:val="21"/>
                <w:szCs w:val="21"/>
                <w:lang w:eastAsia="zh-CN"/>
              </w:rPr>
              <w:t>。</w:t>
            </w:r>
          </w:p>
          <w:p>
            <w:pPr>
              <w:pStyle w:val="6"/>
              <w:widowControl/>
              <w:shd w:val="clear" w:color="auto" w:fill="FFFFFF"/>
              <w:spacing w:beforeAutospacing="0" w:afterAutospacing="0" w:line="240" w:lineRule="auto"/>
              <w:ind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rPr>
              <w:t>.通过自主归纳荒漠、草原、森林群落中动物适应环境的共同特征，说出不同群落中的</w:t>
            </w:r>
            <w:r>
              <w:rPr>
                <w:rFonts w:hint="eastAsia" w:ascii="宋体" w:hAnsi="宋体" w:eastAsia="宋体" w:cs="宋体"/>
                <w:kern w:val="2"/>
                <w:sz w:val="21"/>
                <w:szCs w:val="21"/>
                <w:lang w:val="en-US" w:eastAsia="zh-CN"/>
              </w:rPr>
              <w:t>动物与</w:t>
            </w:r>
            <w:r>
              <w:rPr>
                <w:rFonts w:hint="eastAsia" w:ascii="宋体" w:hAnsi="宋体" w:eastAsia="宋体" w:cs="宋体"/>
                <w:kern w:val="2"/>
                <w:sz w:val="21"/>
                <w:szCs w:val="21"/>
              </w:rPr>
              <w:t>具有与该群落环境相适应的形态结构、生理特征，发展</w:t>
            </w:r>
            <w:r>
              <w:rPr>
                <w:rFonts w:hint="eastAsia" w:ascii="宋体" w:hAnsi="宋体" w:eastAsia="宋体" w:cs="宋体"/>
                <w:kern w:val="2"/>
                <w:sz w:val="21"/>
                <w:szCs w:val="21"/>
                <w:lang w:val="en-US" w:eastAsia="zh-CN"/>
              </w:rPr>
              <w:t>比较归纳、合作交流的能力</w:t>
            </w:r>
            <w:r>
              <w:rPr>
                <w:rFonts w:hint="eastAsia" w:ascii="宋体" w:hAnsi="宋体" w:eastAsia="宋体" w:cs="宋体"/>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9565" w:type="dxa"/>
            <w:gridSpan w:val="6"/>
            <w:shd w:val="clear" w:color="auto" w:fill="auto"/>
          </w:tcPr>
          <w:p>
            <w:pPr>
              <w:ind w:firstLine="0" w:firstLineChars="0"/>
              <w:jc w:val="center"/>
              <w:rPr>
                <w:rFonts w:hint="eastAsia" w:ascii="宋体" w:hAnsi="宋体" w:eastAsia="宋体" w:cs="宋体"/>
                <w:sz w:val="21"/>
                <w:szCs w:val="21"/>
              </w:rPr>
            </w:pPr>
            <w:r>
              <w:rPr>
                <w:rFonts w:hint="eastAsia" w:ascii="宋体" w:hAnsi="宋体" w:eastAsia="宋体" w:cs="宋体"/>
                <w:b/>
                <w:bCs/>
                <w:color w:val="000000"/>
                <w:sz w:val="22"/>
                <w:szCs w:val="22"/>
                <w:lang w:val="en-US" w:eastAsia="zh-CN"/>
              </w:rPr>
              <w:t>五、学习重难点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5" w:type="dxa"/>
            <w:gridSpan w:val="6"/>
            <w:shd w:val="clear" w:color="auto" w:fill="auto"/>
          </w:tcPr>
          <w:p>
            <w:pPr>
              <w:pStyle w:val="6"/>
              <w:widowControl/>
              <w:shd w:val="clear" w:color="auto" w:fill="FFFFFF"/>
              <w:spacing w:beforeAutospacing="0" w:afterAutospacing="0" w:line="240" w:lineRule="auto"/>
              <w:ind w:firstLine="0" w:firstLineChars="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学习</w:t>
            </w:r>
            <w:r>
              <w:rPr>
                <w:rFonts w:hint="eastAsia" w:ascii="宋体" w:hAnsi="宋体" w:eastAsia="宋体" w:cs="宋体"/>
                <w:sz w:val="21"/>
                <w:szCs w:val="21"/>
              </w:rPr>
              <w:t>重点：</w:t>
            </w:r>
            <w:r>
              <w:rPr>
                <w:rFonts w:hint="eastAsia" w:ascii="宋体" w:hAnsi="宋体" w:eastAsia="宋体" w:cs="宋体"/>
                <w:sz w:val="21"/>
                <w:szCs w:val="21"/>
                <w:lang w:val="en-US" w:eastAsia="zh-CN"/>
              </w:rPr>
              <w:t>归纳群落中生物具有与环境相适应的特征，理解群落的形成是物种与物种、物种与环境相互适应与影响的结果。</w:t>
            </w:r>
          </w:p>
          <w:p>
            <w:pPr>
              <w:pStyle w:val="6"/>
              <w:widowControl/>
              <w:shd w:val="clear" w:color="auto" w:fill="FFFFFF"/>
              <w:spacing w:beforeAutospacing="0" w:afterAutospacing="0" w:line="240" w:lineRule="auto"/>
              <w:ind w:firstLine="0" w:firstLineChars="0"/>
              <w:jc w:val="both"/>
              <w:rPr>
                <w:rFonts w:hint="eastAsia" w:ascii="宋体" w:hAnsi="宋体" w:eastAsia="宋体" w:cs="宋体"/>
                <w:sz w:val="21"/>
                <w:szCs w:val="21"/>
              </w:rPr>
            </w:pPr>
            <w:r>
              <w:rPr>
                <w:rFonts w:hint="eastAsia" w:ascii="宋体" w:hAnsi="宋体" w:eastAsia="宋体" w:cs="宋体"/>
                <w:sz w:val="21"/>
                <w:szCs w:val="21"/>
                <w:lang w:val="en-US" w:eastAsia="zh-CN"/>
              </w:rPr>
              <w:t>学习</w:t>
            </w:r>
            <w:r>
              <w:rPr>
                <w:rFonts w:hint="eastAsia" w:ascii="宋体" w:hAnsi="宋体" w:eastAsia="宋体" w:cs="宋体"/>
                <w:sz w:val="21"/>
                <w:szCs w:val="21"/>
              </w:rPr>
              <w:t>难点：</w:t>
            </w:r>
            <w:r>
              <w:rPr>
                <w:rFonts w:hint="eastAsia" w:ascii="宋体" w:hAnsi="宋体" w:eastAsia="宋体" w:cs="宋体"/>
                <w:sz w:val="21"/>
                <w:szCs w:val="21"/>
                <w:lang w:val="en-US" w:eastAsia="zh-CN"/>
              </w:rPr>
              <w:t>认同</w:t>
            </w:r>
            <w:r>
              <w:rPr>
                <w:rFonts w:hint="eastAsia" w:ascii="宋体" w:hAnsi="宋体" w:eastAsia="宋体" w:cs="宋体"/>
                <w:sz w:val="21"/>
                <w:szCs w:val="21"/>
              </w:rPr>
              <w:t>群落中生物的适应性。</w:t>
            </w:r>
          </w:p>
          <w:p>
            <w:pPr>
              <w:pStyle w:val="6"/>
              <w:widowControl/>
              <w:shd w:val="clear" w:color="auto" w:fill="FFFFFF"/>
              <w:spacing w:beforeAutospacing="0" w:afterAutospacing="0" w:line="240" w:lineRule="auto"/>
              <w:ind w:firstLine="0" w:firstLineChars="0"/>
              <w:jc w:val="both"/>
              <w:rPr>
                <w:rFonts w:hint="eastAsia" w:ascii="宋体" w:hAnsi="宋体" w:eastAsia="宋体" w:cs="宋体"/>
                <w:sz w:val="21"/>
                <w:szCs w:val="21"/>
              </w:rPr>
            </w:pPr>
            <w:r>
              <w:rPr>
                <w:rFonts w:hint="eastAsia" w:ascii="宋体" w:hAnsi="宋体" w:eastAsia="宋体" w:cs="宋体"/>
                <w:sz w:val="21"/>
                <w:szCs w:val="21"/>
              </w:rPr>
              <w:t>重难点解决策略：</w:t>
            </w:r>
          </w:p>
          <w:p>
            <w:pPr>
              <w:pStyle w:val="6"/>
              <w:widowControl/>
              <w:shd w:val="clear" w:color="auto" w:fill="FFFFFF"/>
              <w:spacing w:beforeAutospacing="0" w:afterAutospacing="0"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精心</w:t>
            </w:r>
            <w:r>
              <w:rPr>
                <w:rFonts w:hint="eastAsia" w:ascii="宋体" w:hAnsi="宋体" w:eastAsia="宋体" w:cs="宋体"/>
                <w:sz w:val="21"/>
                <w:szCs w:val="21"/>
                <w:lang w:val="en-US" w:eastAsia="zh-CN"/>
              </w:rPr>
              <w:t>搜集毛乌素沙地</w:t>
            </w:r>
            <w:r>
              <w:rPr>
                <w:rFonts w:hint="eastAsia" w:ascii="宋体" w:hAnsi="宋体" w:eastAsia="宋体" w:cs="宋体"/>
                <w:sz w:val="21"/>
                <w:szCs w:val="21"/>
              </w:rPr>
              <w:t>的相关视频、图片、文字资料，创设真实的问题情境，</w:t>
            </w:r>
            <w:r>
              <w:rPr>
                <w:rFonts w:hint="eastAsia" w:ascii="宋体" w:hAnsi="宋体" w:eastAsia="宋体" w:cs="宋体"/>
                <w:sz w:val="21"/>
                <w:szCs w:val="21"/>
                <w:lang w:val="en-US" w:eastAsia="zh-CN"/>
              </w:rPr>
              <w:t>通过小组合作、问题探讨，</w:t>
            </w:r>
            <w:r>
              <w:rPr>
                <w:rFonts w:hint="eastAsia" w:ascii="宋体" w:hAnsi="宋体" w:eastAsia="宋体" w:cs="宋体"/>
                <w:sz w:val="21"/>
                <w:szCs w:val="21"/>
              </w:rPr>
              <w:t>帮助学生在解决问题的过程中自主构建概念——不同群落中的生物具有与环境相适应的形态结构、生理特征和分布特点。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5" w:type="dxa"/>
            <w:gridSpan w:val="6"/>
            <w:shd w:val="clear" w:color="auto" w:fill="auto"/>
          </w:tcPr>
          <w:p>
            <w:pPr>
              <w:ind w:firstLine="0" w:firstLineChars="0"/>
              <w:jc w:val="center"/>
              <w:rPr>
                <w:rFonts w:hint="eastAsia" w:ascii="宋体" w:hAnsi="宋体" w:eastAsia="宋体" w:cs="宋体"/>
                <w:sz w:val="21"/>
                <w:szCs w:val="21"/>
              </w:rPr>
            </w:pPr>
            <w:r>
              <w:rPr>
                <w:rFonts w:hint="eastAsia" w:ascii="宋体" w:hAnsi="宋体" w:eastAsia="宋体" w:cs="宋体"/>
                <w:b/>
                <w:bCs/>
                <w:color w:val="000000"/>
                <w:sz w:val="22"/>
                <w:szCs w:val="22"/>
                <w:lang w:val="en-US" w:eastAsia="zh-CN"/>
              </w:rPr>
              <w:t>六、教学过程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29" w:type="dxa"/>
            <w:gridSpan w:val="3"/>
            <w:shd w:val="clear" w:color="auto" w:fill="auto"/>
          </w:tcPr>
          <w:p>
            <w:pPr>
              <w:ind w:left="210" w:hanging="210" w:hangingChars="100"/>
              <w:jc w:val="center"/>
              <w:rPr>
                <w:rFonts w:hint="eastAsia" w:ascii="宋体" w:hAnsi="宋体" w:eastAsia="宋体" w:cs="宋体"/>
                <w:sz w:val="21"/>
                <w:szCs w:val="21"/>
              </w:rPr>
            </w:pPr>
            <w:r>
              <w:rPr>
                <w:rFonts w:hint="eastAsia" w:ascii="宋体" w:hAnsi="宋体" w:eastAsia="宋体" w:cs="宋体"/>
                <w:sz w:val="21"/>
                <w:szCs w:val="21"/>
              </w:rPr>
              <w:t>教师的组织与引导</w:t>
            </w:r>
          </w:p>
        </w:tc>
        <w:tc>
          <w:tcPr>
            <w:tcW w:w="1981" w:type="dxa"/>
            <w:gridSpan w:val="2"/>
            <w:shd w:val="clear" w:color="auto" w:fill="auto"/>
          </w:tcPr>
          <w:p>
            <w:pPr>
              <w:ind w:left="210" w:hanging="210" w:hangingChars="100"/>
              <w:jc w:val="center"/>
              <w:rPr>
                <w:rFonts w:hint="eastAsia" w:ascii="宋体" w:hAnsi="宋体" w:eastAsia="宋体" w:cs="宋体"/>
                <w:sz w:val="21"/>
                <w:szCs w:val="21"/>
              </w:rPr>
            </w:pPr>
            <w:r>
              <w:rPr>
                <w:rFonts w:hint="eastAsia" w:ascii="宋体" w:hAnsi="宋体" w:eastAsia="宋体" w:cs="宋体"/>
                <w:sz w:val="21"/>
                <w:szCs w:val="21"/>
              </w:rPr>
              <w:t>学生活动</w:t>
            </w:r>
          </w:p>
        </w:tc>
        <w:tc>
          <w:tcPr>
            <w:tcW w:w="2855" w:type="dxa"/>
            <w:shd w:val="clear" w:color="auto" w:fill="auto"/>
          </w:tcPr>
          <w:p>
            <w:pPr>
              <w:ind w:left="210" w:hanging="210" w:hangingChars="100"/>
              <w:jc w:val="center"/>
              <w:rPr>
                <w:rFonts w:hint="eastAsia" w:ascii="宋体" w:hAnsi="宋体" w:eastAsia="宋体" w:cs="宋体"/>
                <w:sz w:val="21"/>
                <w:szCs w:val="21"/>
              </w:rPr>
            </w:pPr>
            <w:r>
              <w:rPr>
                <w:rFonts w:hint="eastAsia" w:ascii="宋体" w:hAnsi="宋体" w:eastAsia="宋体" w:cs="宋体"/>
                <w:sz w:val="21"/>
                <w:szCs w:val="21"/>
              </w:rPr>
              <w:t>设计意图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4729" w:type="dxa"/>
            <w:gridSpan w:val="3"/>
            <w:shd w:val="clear" w:color="auto" w:fill="auto"/>
          </w:tcPr>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导入新课</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rPr>
              <w:t>播放</w:t>
            </w:r>
            <w:r>
              <w:rPr>
                <w:rFonts w:hint="eastAsia" w:ascii="宋体" w:hAnsi="宋体" w:eastAsia="宋体" w:cs="宋体"/>
                <w:kern w:val="2"/>
                <w:sz w:val="21"/>
                <w:szCs w:val="21"/>
                <w:lang w:val="en-US" w:eastAsia="zh-CN"/>
              </w:rPr>
              <w:t>毛乌素沙地治理</w:t>
            </w:r>
            <w:r>
              <w:rPr>
                <w:rFonts w:hint="eastAsia" w:ascii="宋体" w:hAnsi="宋体" w:eastAsia="宋体" w:cs="宋体"/>
                <w:kern w:val="2"/>
                <w:sz w:val="21"/>
                <w:szCs w:val="21"/>
              </w:rPr>
              <w:t>视频，展示</w:t>
            </w:r>
            <w:r>
              <w:rPr>
                <w:rFonts w:hint="eastAsia" w:ascii="宋体" w:hAnsi="宋体" w:eastAsia="宋体" w:cs="宋体"/>
                <w:kern w:val="2"/>
                <w:sz w:val="21"/>
                <w:szCs w:val="21"/>
                <w:lang w:val="en-US" w:eastAsia="zh-CN"/>
              </w:rPr>
              <w:t>治沙不易与荒漠生物群落的外貌</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提问</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荒漠生物群落</w:t>
            </w:r>
            <w:r>
              <w:rPr>
                <w:rFonts w:hint="eastAsia" w:ascii="宋体" w:hAnsi="宋体" w:eastAsia="宋体" w:cs="宋体"/>
                <w:kern w:val="2"/>
                <w:sz w:val="21"/>
                <w:szCs w:val="21"/>
                <w:lang w:val="en-US" w:eastAsia="zh-CN"/>
              </w:rPr>
              <w:t>具有怎样的</w:t>
            </w:r>
            <w:r>
              <w:rPr>
                <w:rFonts w:hint="eastAsia" w:ascii="宋体" w:hAnsi="宋体" w:eastAsia="宋体" w:cs="宋体"/>
                <w:kern w:val="2"/>
                <w:sz w:val="21"/>
                <w:szCs w:val="21"/>
              </w:rPr>
              <w:t>气候条件</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如果我们来治理毛乌素沙地</w:t>
            </w:r>
            <w:r>
              <w:rPr>
                <w:rFonts w:hint="eastAsia" w:ascii="宋体" w:hAnsi="宋体" w:eastAsia="宋体" w:cs="宋体"/>
                <w:kern w:val="2"/>
                <w:sz w:val="21"/>
                <w:szCs w:val="21"/>
                <w:lang w:eastAsia="zh-CN"/>
              </w:rPr>
              <w:t>，我们可以种植什么植物?这些植物应该具有什么形态结构或生理特征?</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【组织活动】</w:t>
            </w:r>
          </w:p>
          <w:p>
            <w:pPr>
              <w:pStyle w:val="6"/>
              <w:widowControl/>
              <w:shd w:val="clear" w:color="auto" w:fill="FFFFFF"/>
              <w:spacing w:beforeAutospacing="0" w:afterAutospacing="0" w:line="383" w:lineRule="atLeast"/>
              <w:ind w:firstLine="420"/>
              <w:jc w:val="both"/>
              <w:rPr>
                <w:rFonts w:hint="eastAsia" w:ascii="宋体" w:hAnsi="宋体" w:eastAsia="宋体" w:cs="宋体"/>
                <w:sz w:val="21"/>
                <w:szCs w:val="21"/>
              </w:rPr>
            </w:pPr>
            <w:r>
              <w:rPr>
                <w:rFonts w:hint="eastAsia" w:ascii="宋体" w:hAnsi="宋体" w:eastAsia="宋体" w:cs="宋体"/>
                <w:sz w:val="21"/>
                <w:szCs w:val="21"/>
              </w:rPr>
              <w:t>活动一：结合荒漠群落的环境特点和学案中物种的相关资料，选择你认为合适的治沙先锋树木。</w:t>
            </w:r>
          </w:p>
          <w:p>
            <w:pPr>
              <w:pStyle w:val="6"/>
              <w:widowControl/>
              <w:shd w:val="clear" w:color="auto" w:fill="FFFFFF"/>
              <w:spacing w:beforeAutospacing="0" w:afterAutospacing="0" w:line="383" w:lineRule="atLeast"/>
              <w:ind w:firstLine="420"/>
              <w:jc w:val="both"/>
              <w:rPr>
                <w:rFonts w:hint="eastAsia" w:ascii="宋体" w:hAnsi="宋体" w:eastAsia="宋体" w:cs="宋体"/>
                <w:sz w:val="21"/>
                <w:szCs w:val="21"/>
              </w:rPr>
            </w:pPr>
          </w:p>
        </w:tc>
        <w:tc>
          <w:tcPr>
            <w:tcW w:w="1981" w:type="dxa"/>
            <w:gridSpan w:val="2"/>
            <w:shd w:val="clear" w:color="auto" w:fill="auto"/>
          </w:tcPr>
          <w:p>
            <w:pPr>
              <w:pStyle w:val="7"/>
              <w:ind w:left="0" w:leftChars="0" w:firstLine="0" w:firstLineChars="0"/>
              <w:jc w:val="both"/>
              <w:rPr>
                <w:rFonts w:hint="eastAsia" w:ascii="宋体" w:hAnsi="宋体" w:eastAsia="宋体" w:cs="宋体"/>
                <w:b w:val="0"/>
                <w:bCs w:val="0"/>
                <w:sz w:val="21"/>
                <w:szCs w:val="21"/>
              </w:rPr>
            </w:pPr>
          </w:p>
          <w:p>
            <w:pPr>
              <w:pStyle w:val="7"/>
              <w:ind w:left="0" w:leftChars="0" w:firstLine="0" w:firstLineChars="0"/>
              <w:jc w:val="both"/>
              <w:rPr>
                <w:rFonts w:hint="eastAsia" w:ascii="宋体" w:hAnsi="宋体" w:eastAsia="宋体" w:cs="宋体"/>
                <w:b w:val="0"/>
                <w:bCs w:val="0"/>
                <w:sz w:val="21"/>
                <w:szCs w:val="21"/>
              </w:rPr>
            </w:pPr>
          </w:p>
          <w:p>
            <w:pPr>
              <w:pStyle w:val="7"/>
              <w:ind w:left="0" w:leftChars="0" w:firstLine="0" w:firstLineChars="0"/>
              <w:jc w:val="both"/>
              <w:rPr>
                <w:rFonts w:hint="eastAsia" w:ascii="宋体" w:hAnsi="宋体" w:eastAsia="宋体" w:cs="宋体"/>
                <w:b w:val="0"/>
                <w:bCs w:val="0"/>
                <w:sz w:val="21"/>
                <w:szCs w:val="21"/>
              </w:rPr>
            </w:pPr>
            <w:r>
              <w:rPr>
                <w:rFonts w:hint="eastAsia" w:ascii="宋体" w:hAnsi="宋体" w:eastAsia="宋体" w:cs="宋体"/>
                <w:b w:val="0"/>
                <w:bCs w:val="0"/>
                <w:sz w:val="21"/>
                <w:szCs w:val="21"/>
              </w:rPr>
              <w:t>观看视频。</w:t>
            </w:r>
          </w:p>
          <w:p>
            <w:pPr>
              <w:rPr>
                <w:rFonts w:hint="eastAsia" w:ascii="宋体" w:hAnsi="宋体" w:eastAsia="宋体" w:cs="宋体"/>
              </w:rPr>
            </w:pPr>
          </w:p>
          <w:p>
            <w:pPr>
              <w:rPr>
                <w:rFonts w:hint="eastAsia" w:ascii="宋体" w:hAnsi="宋体" w:eastAsia="宋体" w:cs="宋体"/>
              </w:rPr>
            </w:pPr>
          </w:p>
          <w:p>
            <w:pPr>
              <w:ind w:left="210" w:hanging="210" w:hangingChars="100"/>
              <w:jc w:val="both"/>
              <w:rPr>
                <w:rFonts w:hint="eastAsia" w:ascii="宋体" w:hAnsi="宋体" w:eastAsia="宋体" w:cs="宋体"/>
                <w:sz w:val="21"/>
                <w:szCs w:val="21"/>
              </w:rPr>
            </w:pPr>
          </w:p>
        </w:tc>
        <w:tc>
          <w:tcPr>
            <w:tcW w:w="2855" w:type="dxa"/>
            <w:shd w:val="clear" w:color="auto" w:fill="auto"/>
          </w:tcPr>
          <w:p>
            <w:pPr>
              <w:ind w:left="0" w:leftChars="0"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rPr>
              <w:t>教师通过展示毛乌素沙漠</w:t>
            </w:r>
            <w:r>
              <w:rPr>
                <w:rFonts w:hint="eastAsia" w:ascii="宋体" w:hAnsi="宋体" w:eastAsia="宋体" w:cs="宋体"/>
                <w:sz w:val="21"/>
                <w:szCs w:val="21"/>
                <w:lang w:val="en-US" w:eastAsia="zh-CN"/>
              </w:rPr>
              <w:t>治理过程，</w:t>
            </w:r>
            <w:r>
              <w:rPr>
                <w:rFonts w:hint="eastAsia" w:ascii="宋体" w:hAnsi="宋体" w:eastAsia="宋体" w:cs="宋体"/>
                <w:sz w:val="21"/>
                <w:szCs w:val="21"/>
              </w:rPr>
              <w:t>让学生感悟到治沙人生命不息、治沙不止的精神品质，很好地发挥了课程思政的育人价值。同时，教师以毛乌素沙漠治理的真实情境为主线进行教学，为后续学生学习任务的开展做铺垫，激发学生模拟参与治沙的热情，极大地调动了学生的思维和学习兴趣</w:t>
            </w:r>
            <w:r>
              <w:rPr>
                <w:rFonts w:hint="eastAsia" w:ascii="宋体" w:hAnsi="宋体" w:eastAsia="宋体" w:cs="宋体"/>
                <w:sz w:val="21"/>
                <w:szCs w:val="21"/>
                <w:lang w:eastAsia="zh-CN"/>
              </w:rPr>
              <w:t>。</w:t>
            </w:r>
          </w:p>
          <w:p>
            <w:pPr>
              <w:ind w:left="210" w:hanging="210" w:hangingChars="100"/>
              <w:jc w:val="both"/>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4729" w:type="dxa"/>
            <w:gridSpan w:val="3"/>
            <w:shd w:val="clear" w:color="auto" w:fill="auto"/>
          </w:tcPr>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【归纳总结】</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归纳总结荒漠生物</w:t>
            </w:r>
            <w:r>
              <w:rPr>
                <w:rFonts w:hint="eastAsia" w:ascii="宋体" w:hAnsi="宋体" w:eastAsia="宋体" w:cs="宋体"/>
                <w:kern w:val="2"/>
                <w:sz w:val="21"/>
                <w:szCs w:val="21"/>
                <w:lang w:val="en-US" w:eastAsia="zh-CN"/>
              </w:rPr>
              <w:t>的耐旱性特征</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【资料分析】</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资料1 荒漠植物仙人掌具有肥厚的肉质茎，叶呈针状，气孔在夜晚才开放。</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资料2 沙漠植物骆驼刺，植株才几厘米高，但根可长达15 m。</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提问</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问题1</w:t>
            </w:r>
            <w:r>
              <w:rPr>
                <w:rFonts w:hint="eastAsia" w:ascii="宋体" w:hAnsi="宋体" w:eastAsia="宋体" w:cs="宋体"/>
                <w:kern w:val="2"/>
                <w:sz w:val="21"/>
                <w:szCs w:val="21"/>
              </w:rPr>
              <w:t>：仙人掌气孔白天关闭，夜晚开放，该如何进行光合作用呢？这样的光合作用机制有何意义？</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小组讨论，回答问题。</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p>
          <w:p>
            <w:pPr>
              <w:pStyle w:val="6"/>
              <w:widowControl/>
              <w:shd w:val="clear" w:color="auto" w:fill="FFFFFF"/>
              <w:spacing w:beforeAutospacing="0" w:afterAutospacing="0" w:line="383" w:lineRule="atLeast"/>
              <w:ind w:firstLine="420"/>
              <w:jc w:val="both"/>
              <w:rPr>
                <w:rFonts w:hint="eastAsia" w:ascii="宋体" w:hAnsi="宋体" w:eastAsia="宋体" w:cs="宋体"/>
                <w:sz w:val="21"/>
                <w:szCs w:val="21"/>
                <w:lang w:val="en-US" w:eastAsia="zh-CN"/>
              </w:rPr>
            </w:pPr>
            <w:r>
              <w:rPr>
                <w:rFonts w:hint="eastAsia" w:ascii="宋体" w:hAnsi="宋体" w:eastAsia="宋体" w:cs="宋体"/>
                <w:sz w:val="21"/>
                <w:szCs w:val="21"/>
              </w:rPr>
              <w:t>展示毛乌素沙漠由牧场到沙漠再到绿洲的风貌变化，使学生直观感受不同群落外貌的差异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得出：</w:t>
            </w:r>
          </w:p>
          <w:p>
            <w:pPr>
              <w:pStyle w:val="6"/>
              <w:widowControl/>
              <w:shd w:val="clear" w:color="auto" w:fill="FFFFFF"/>
              <w:spacing w:beforeAutospacing="0" w:afterAutospacing="0" w:line="383" w:lineRule="atLeast"/>
              <w:ind w:firstLine="420"/>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 根据群落的外貌和物种组成等方面的差异，可以将陆地的群落大致分为荒漠、草原、森林等类型。</w:t>
            </w:r>
          </w:p>
        </w:tc>
        <w:tc>
          <w:tcPr>
            <w:tcW w:w="1981" w:type="dxa"/>
            <w:gridSpan w:val="2"/>
            <w:shd w:val="clear" w:color="auto" w:fill="auto"/>
          </w:tcPr>
          <w:p>
            <w:pPr>
              <w:ind w:left="0" w:leftChars="0" w:firstLine="420" w:firstLineChars="200"/>
              <w:rPr>
                <w:rFonts w:hint="eastAsia" w:ascii="宋体" w:hAnsi="宋体" w:eastAsia="宋体" w:cs="宋体"/>
              </w:rPr>
            </w:pPr>
            <w:r>
              <w:rPr>
                <w:rFonts w:hint="eastAsia" w:ascii="宋体" w:hAnsi="宋体" w:eastAsia="宋体" w:cs="宋体"/>
                <w:sz w:val="21"/>
                <w:szCs w:val="21"/>
              </w:rPr>
              <w:t>学生自主学习，归纳总结</w:t>
            </w:r>
          </w:p>
          <w:p>
            <w:pPr>
              <w:rPr>
                <w:rFonts w:hint="eastAsia" w:ascii="宋体" w:hAnsi="宋体" w:eastAsia="宋体" w:cs="宋体"/>
                <w:sz w:val="21"/>
                <w:szCs w:val="21"/>
              </w:rPr>
            </w:pPr>
            <w:r>
              <w:rPr>
                <w:rFonts w:hint="eastAsia" w:ascii="宋体" w:hAnsi="宋体" w:eastAsia="宋体" w:cs="宋体"/>
                <w:sz w:val="21"/>
                <w:szCs w:val="21"/>
              </w:rPr>
              <w:t>学生结合所给资料，思考并讨论教师提出的问题，相互交流，得出结论。</w:t>
            </w:r>
          </w:p>
          <w:p>
            <w:pPr>
              <w:ind w:left="210" w:hanging="210" w:hangingChars="100"/>
              <w:jc w:val="center"/>
              <w:rPr>
                <w:rFonts w:hint="eastAsia" w:ascii="宋体" w:hAnsi="宋体" w:eastAsia="宋体" w:cs="宋体"/>
                <w:sz w:val="21"/>
                <w:szCs w:val="21"/>
              </w:rPr>
            </w:pPr>
          </w:p>
        </w:tc>
        <w:tc>
          <w:tcPr>
            <w:tcW w:w="2855" w:type="dxa"/>
            <w:shd w:val="clear" w:color="auto" w:fill="auto"/>
          </w:tcPr>
          <w:p>
            <w:pPr>
              <w:ind w:left="210" w:hanging="210" w:hangingChars="100"/>
              <w:jc w:val="center"/>
              <w:rPr>
                <w:rFonts w:hint="eastAsia" w:ascii="宋体" w:hAnsi="宋体" w:eastAsia="宋体" w:cs="宋体"/>
                <w:sz w:val="21"/>
                <w:szCs w:val="21"/>
              </w:rPr>
            </w:pPr>
          </w:p>
          <w:p>
            <w:pPr>
              <w:ind w:left="0" w:leftChars="0" w:firstLine="0" w:firstLineChars="0"/>
              <w:rPr>
                <w:rFonts w:hint="eastAsia" w:ascii="宋体" w:hAnsi="宋体" w:eastAsia="宋体" w:cs="宋体"/>
                <w:sz w:val="21"/>
                <w:szCs w:val="21"/>
              </w:rPr>
            </w:pPr>
          </w:p>
          <w:p>
            <w:pPr>
              <w:ind w:firstLine="420"/>
              <w:rPr>
                <w:rFonts w:hint="eastAsia" w:ascii="宋体" w:hAnsi="宋体" w:eastAsia="宋体" w:cs="宋体"/>
                <w:sz w:val="21"/>
                <w:szCs w:val="21"/>
              </w:rPr>
            </w:pPr>
            <w:r>
              <w:rPr>
                <w:rFonts w:hint="eastAsia" w:ascii="宋体" w:hAnsi="宋体" w:eastAsia="宋体" w:cs="宋体"/>
                <w:sz w:val="21"/>
                <w:szCs w:val="21"/>
              </w:rPr>
              <w:t>通过丰富的资料，向学生展示荒漠中生物的形态结构、生理特征，引导学生理解荒漠生物对环境的适应性。</w:t>
            </w:r>
          </w:p>
          <w:p>
            <w:pPr>
              <w:ind w:left="210" w:hanging="210" w:hangingChars="10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 w:hRule="atLeast"/>
        </w:trPr>
        <w:tc>
          <w:tcPr>
            <w:tcW w:w="4729" w:type="dxa"/>
            <w:gridSpan w:val="3"/>
            <w:shd w:val="clear" w:color="auto" w:fill="auto"/>
          </w:tcPr>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【资料分析】</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 xml:space="preserve"> ：</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 毛乌苏草原上，一年生草本植物的定居要早于多年生草本植物。</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注：一年生草本：一般指在一年内完成种子萌发、营养生长、开花结实和衰老死亡等过程的植物。多年生草本：寿命超过两年的草本植物，播种后长到一定程度可开花。</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rPr>
              <w:drawing>
                <wp:inline distT="0" distB="0" distL="114300" distR="114300">
                  <wp:extent cx="2127250" cy="1289685"/>
                  <wp:effectExtent l="0" t="0" r="6350" b="571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3"/>
                          <a:stretch>
                            <a:fillRect/>
                          </a:stretch>
                        </pic:blipFill>
                        <pic:spPr>
                          <a:xfrm>
                            <a:off x="0" y="0"/>
                            <a:ext cx="2127250" cy="1289685"/>
                          </a:xfrm>
                          <a:prstGeom prst="rect">
                            <a:avLst/>
                          </a:prstGeom>
                        </pic:spPr>
                      </pic:pic>
                    </a:graphicData>
                  </a:graphic>
                </wp:inline>
              </w:drawing>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提问</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问题2：</w:t>
            </w:r>
            <w:r>
              <w:rPr>
                <w:rFonts w:hint="eastAsia" w:ascii="宋体" w:hAnsi="宋体" w:eastAsia="宋体" w:cs="宋体"/>
                <w:kern w:val="2"/>
                <w:sz w:val="21"/>
                <w:szCs w:val="21"/>
              </w:rPr>
              <w:t>分析资料4，你有怎样的发现？</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【资料分析】</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rPr>
              <w:t>资料3：</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  经过后期养护培育，如今毛乌素林地中生长着椴树、桤木等喜温湿乔木，沙柳、梭梭、油蒿、柠条等伞状分布的灌木和三七、人参、黄连、半夏、贝母以及某些蕨类、苔藓等阴生植物。</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提问</w:t>
            </w:r>
            <w:r>
              <w:rPr>
                <w:rFonts w:hint="eastAsia" w:ascii="宋体" w:hAnsi="宋体" w:eastAsia="宋体" w:cs="宋体"/>
                <w:kern w:val="2"/>
                <w:sz w:val="21"/>
                <w:szCs w:val="21"/>
              </w:rPr>
              <w:t>】</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rPr>
              <w:t>问题3：为什么一开始不适宜栽种的椴树、桤木最终能在毛乌素扎根？</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kern w:val="2"/>
                <w:sz w:val="21"/>
                <w:szCs w:val="21"/>
              </w:rPr>
              <w:t>问题4：阴生植物处于漫射光中，漫射光是波长短的蓝紫光为主，请推测生植物的叶片和阳生植物的叶片可能会存在怎样的区别呢？（从叶绿体大小、数目、叶绿素a/b含量比值大小的角度考虑）</w:t>
            </w:r>
          </w:p>
          <w:p>
            <w:pPr>
              <w:pStyle w:val="6"/>
              <w:widowControl/>
              <w:shd w:val="clear" w:color="auto" w:fill="FFFFFF"/>
              <w:spacing w:beforeAutospacing="0" w:afterAutospacing="0" w:line="383" w:lineRule="atLeast"/>
              <w:ind w:firstLine="420"/>
              <w:jc w:val="both"/>
              <w:rPr>
                <w:rFonts w:hint="eastAsia" w:ascii="宋体" w:hAnsi="宋体" w:eastAsia="宋体" w:cs="宋体"/>
                <w:kern w:val="2"/>
                <w:sz w:val="21"/>
                <w:szCs w:val="21"/>
              </w:rPr>
            </w:pPr>
            <w:r>
              <w:rPr>
                <w:rFonts w:hint="eastAsia" w:ascii="宋体" w:hAnsi="宋体" w:eastAsia="宋体" w:cs="宋体"/>
              </w:rPr>
              <w:drawing>
                <wp:inline distT="0" distB="0" distL="114300" distR="114300">
                  <wp:extent cx="2321560" cy="1436370"/>
                  <wp:effectExtent l="0" t="0" r="2540" b="1143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14"/>
                          <a:stretch>
                            <a:fillRect/>
                          </a:stretch>
                        </pic:blipFill>
                        <pic:spPr>
                          <a:xfrm>
                            <a:off x="0" y="0"/>
                            <a:ext cx="2321560" cy="1436370"/>
                          </a:xfrm>
                          <a:prstGeom prst="rect">
                            <a:avLst/>
                          </a:prstGeom>
                        </pic:spPr>
                      </pic:pic>
                    </a:graphicData>
                  </a:graphic>
                </wp:inline>
              </w:drawing>
            </w:r>
          </w:p>
          <w:p>
            <w:pPr>
              <w:ind w:left="210" w:hanging="210" w:hangingChars="10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问题5：结合资料4，随着时间的发展，毛乌素森林有没有可能成为“热带雨林”呢？</w:t>
            </w:r>
          </w:p>
          <w:p>
            <w:pPr>
              <w:ind w:left="210" w:hanging="240" w:hangingChars="100"/>
              <w:jc w:val="center"/>
              <w:rPr>
                <w:rFonts w:hint="eastAsia" w:ascii="宋体" w:hAnsi="宋体" w:eastAsia="宋体" w:cs="宋体"/>
                <w:sz w:val="21"/>
                <w:szCs w:val="21"/>
              </w:rPr>
            </w:pPr>
            <w:r>
              <w:rPr>
                <w:rFonts w:hint="eastAsia" w:ascii="宋体" w:hAnsi="宋体" w:eastAsia="宋体" w:cs="宋体"/>
              </w:rPr>
              <w:drawing>
                <wp:anchor distT="0" distB="0" distL="114300" distR="114300" simplePos="0" relativeHeight="251661312" behindDoc="0" locked="0" layoutInCell="1" allowOverlap="1">
                  <wp:simplePos x="0" y="0"/>
                  <wp:positionH relativeFrom="column">
                    <wp:posOffset>383540</wp:posOffset>
                  </wp:positionH>
                  <wp:positionV relativeFrom="paragraph">
                    <wp:posOffset>4445</wp:posOffset>
                  </wp:positionV>
                  <wp:extent cx="1981200" cy="1461770"/>
                  <wp:effectExtent l="0" t="0" r="0" b="11430"/>
                  <wp:wrapSquare wrapText="bothSides"/>
                  <wp:docPr id="13" name="Picture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6"/>
                          <pic:cNvPicPr>
                            <a:picLocks noChangeAspect="1" noChangeArrowheads="1"/>
                          </pic:cNvPicPr>
                        </pic:nvPicPr>
                        <pic:blipFill>
                          <a:blip r:embed="rId15">
                            <a:lum bright="-18000" contrast="66000"/>
                            <a:extLst>
                              <a:ext uri="{28A0092B-C50C-407E-A947-70E740481C1C}">
                                <a14:useLocalDpi xmlns:a14="http://schemas.microsoft.com/office/drawing/2010/main" val="0"/>
                              </a:ext>
                            </a:extLst>
                          </a:blip>
                          <a:stretch>
                            <a:fillRect/>
                          </a:stretch>
                        </pic:blipFill>
                        <pic:spPr>
                          <a:xfrm>
                            <a:off x="0" y="0"/>
                            <a:ext cx="1981200" cy="1461770"/>
                          </a:xfrm>
                          <a:prstGeom prst="rect">
                            <a:avLst/>
                          </a:prstGeom>
                          <a:noFill/>
                          <a:ln>
                            <a:noFill/>
                          </a:ln>
                        </pic:spPr>
                      </pic:pic>
                    </a:graphicData>
                  </a:graphic>
                </wp:anchor>
              </w:drawing>
            </w:r>
          </w:p>
        </w:tc>
        <w:tc>
          <w:tcPr>
            <w:tcW w:w="1981" w:type="dxa"/>
            <w:gridSpan w:val="2"/>
            <w:shd w:val="clear" w:color="auto" w:fill="auto"/>
          </w:tcPr>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r>
              <w:rPr>
                <w:rFonts w:hint="eastAsia" w:ascii="宋体" w:hAnsi="宋体" w:eastAsia="宋体" w:cs="宋体"/>
                <w:sz w:val="21"/>
                <w:szCs w:val="21"/>
              </w:rPr>
              <w:t>学生自主学习，归纳总结。</w:t>
            </w:r>
          </w:p>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p>
          <w:p>
            <w:pPr>
              <w:ind w:left="0" w:leftChars="0" w:firstLine="0" w:firstLineChars="0"/>
              <w:jc w:val="both"/>
              <w:rPr>
                <w:rFonts w:hint="eastAsia" w:ascii="宋体" w:hAnsi="宋体" w:eastAsia="宋体" w:cs="宋体"/>
                <w:sz w:val="21"/>
                <w:szCs w:val="21"/>
              </w:rPr>
            </w:pPr>
          </w:p>
          <w:p>
            <w:pPr>
              <w:ind w:left="0" w:leftChars="0"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rPr>
              <w:t>学生结合所给资料，思考并讨论教师提出的问题，相互交流，得出</w:t>
            </w:r>
            <w:r>
              <w:rPr>
                <w:rFonts w:hint="eastAsia" w:ascii="宋体" w:hAnsi="宋体" w:eastAsia="宋体" w:cs="宋体"/>
                <w:sz w:val="21"/>
                <w:szCs w:val="21"/>
                <w:lang w:val="en-US" w:eastAsia="zh-CN"/>
              </w:rPr>
              <w:t>结论1：群落受环境影响，生物群落对环境也有一定的反作用；生物与环境协同进化。</w:t>
            </w:r>
          </w:p>
          <w:p>
            <w:pPr>
              <w:ind w:left="0" w:leftChars="0" w:firstLine="210" w:firstLineChars="1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结论2：每一种生物都有自己适宜的生存环境</w:t>
            </w:r>
          </w:p>
          <w:p>
            <w:pPr>
              <w:ind w:left="0" w:leftChars="0"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结论3：群落的分布受水分、温度等环境因素的影响</w:t>
            </w:r>
          </w:p>
          <w:p>
            <w:pPr>
              <w:ind w:left="209" w:leftChars="87" w:firstLine="420"/>
              <w:jc w:val="left"/>
              <w:rPr>
                <w:rFonts w:hint="eastAsia" w:ascii="宋体" w:hAnsi="宋体" w:eastAsia="宋体" w:cs="宋体"/>
                <w:sz w:val="21"/>
                <w:szCs w:val="21"/>
                <w:lang w:val="en-US" w:eastAsia="zh-CN"/>
              </w:rPr>
            </w:pPr>
          </w:p>
        </w:tc>
        <w:tc>
          <w:tcPr>
            <w:tcW w:w="2855" w:type="dxa"/>
            <w:shd w:val="clear" w:color="auto" w:fill="auto"/>
          </w:tcPr>
          <w:p>
            <w:pPr>
              <w:ind w:firstLine="420"/>
              <w:rPr>
                <w:rFonts w:hint="eastAsia" w:ascii="宋体" w:hAnsi="宋体" w:eastAsia="宋体" w:cs="宋体"/>
                <w:sz w:val="21"/>
                <w:szCs w:val="21"/>
              </w:rPr>
            </w:pPr>
          </w:p>
          <w:p>
            <w:pPr>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学生总结草原植物的特征，引导学生理解草原生物对环境的适应性。</w:t>
            </w:r>
          </w:p>
          <w:p>
            <w:pPr>
              <w:ind w:firstLine="420"/>
              <w:rPr>
                <w:rFonts w:hint="eastAsia" w:ascii="宋体" w:hAnsi="宋体" w:eastAsia="宋体" w:cs="宋体"/>
                <w:sz w:val="21"/>
                <w:szCs w:val="21"/>
              </w:rPr>
            </w:pPr>
            <w:r>
              <w:rPr>
                <w:rFonts w:hint="eastAsia" w:ascii="宋体" w:hAnsi="宋体" w:eastAsia="宋体" w:cs="宋体"/>
                <w:sz w:val="21"/>
                <w:szCs w:val="21"/>
              </w:rPr>
              <w:t>引导学生理解群落中生物与生物之间也是相互适应的。</w:t>
            </w:r>
          </w:p>
          <w:p>
            <w:pPr>
              <w:ind w:left="210" w:hanging="210" w:hangingChars="10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 w:hRule="atLeast"/>
        </w:trPr>
        <w:tc>
          <w:tcPr>
            <w:tcW w:w="4729" w:type="dxa"/>
            <w:gridSpan w:val="3"/>
            <w:shd w:val="clear" w:color="auto" w:fill="auto"/>
          </w:tcPr>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【组织活动】</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活动二：阅读书本36页相关资料，思考讨论：热带雨林和落叶落叶林这两类群落中的植物在适应环境方面有哪些不同的特征？</w:t>
            </w:r>
          </w:p>
          <w:p>
            <w:pPr>
              <w:pStyle w:val="6"/>
              <w:widowControl/>
              <w:shd w:val="clear" w:color="auto" w:fill="FFFFFF"/>
              <w:spacing w:beforeAutospacing="0" w:afterAutospacing="0" w:line="383" w:lineRule="atLeast"/>
              <w:ind w:left="0" w:leftChars="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【归纳总结】</w:t>
            </w:r>
          </w:p>
          <w:p>
            <w:pPr>
              <w:pStyle w:val="6"/>
              <w:widowControl/>
              <w:shd w:val="clear" w:color="auto" w:fill="FFFFFF"/>
              <w:spacing w:beforeAutospacing="0" w:afterAutospacing="0" w:line="383" w:lineRule="atLeast"/>
              <w:ind w:firstLine="420" w:firstLineChars="0"/>
              <w:jc w:val="both"/>
              <w:rPr>
                <w:rFonts w:hint="eastAsia" w:ascii="宋体" w:hAnsi="宋体" w:eastAsia="宋体" w:cs="宋体"/>
                <w:kern w:val="2"/>
                <w:sz w:val="21"/>
                <w:szCs w:val="21"/>
              </w:rPr>
            </w:pPr>
            <w:r>
              <w:rPr>
                <w:rFonts w:hint="eastAsia" w:ascii="宋体" w:hAnsi="宋体" w:eastAsia="宋体" w:cs="宋体"/>
                <w:kern w:val="2"/>
                <w:sz w:val="21"/>
                <w:szCs w:val="21"/>
              </w:rPr>
              <w:t>阅读教材，归纳总结森林生物群落的分布、外貌和物种组成。</w:t>
            </w:r>
          </w:p>
          <w:p>
            <w:pPr>
              <w:ind w:left="210" w:hanging="210" w:hangingChars="100"/>
              <w:jc w:val="center"/>
              <w:rPr>
                <w:rFonts w:hint="eastAsia" w:ascii="宋体" w:hAnsi="宋体" w:eastAsia="宋体" w:cs="宋体"/>
                <w:sz w:val="21"/>
                <w:szCs w:val="21"/>
              </w:rPr>
            </w:pPr>
          </w:p>
        </w:tc>
        <w:tc>
          <w:tcPr>
            <w:tcW w:w="1981" w:type="dxa"/>
            <w:gridSpan w:val="2"/>
            <w:shd w:val="clear" w:color="auto" w:fill="auto"/>
          </w:tcPr>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r>
              <w:rPr>
                <w:rFonts w:hint="eastAsia" w:ascii="宋体" w:hAnsi="宋体" w:eastAsia="宋体" w:cs="宋体"/>
                <w:sz w:val="21"/>
                <w:szCs w:val="21"/>
              </w:rPr>
              <w:t>学生观看视频，归纳总结。</w:t>
            </w:r>
          </w:p>
          <w:p>
            <w:pPr>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学生结合所给资料，思考并讨论教师提出的问题，相互交流，得出结论4：在不同的森林群落中，生物适应环境的方式不尽相同</w:t>
            </w:r>
          </w:p>
          <w:p>
            <w:pPr>
              <w:ind w:firstLine="420"/>
              <w:rPr>
                <w:rFonts w:hint="eastAsia" w:ascii="宋体" w:hAnsi="宋体" w:eastAsia="宋体" w:cs="宋体"/>
                <w:sz w:val="21"/>
                <w:szCs w:val="21"/>
              </w:rPr>
            </w:pPr>
          </w:p>
          <w:p>
            <w:pPr>
              <w:ind w:left="210" w:hanging="210" w:hangingChars="100"/>
              <w:jc w:val="center"/>
              <w:rPr>
                <w:rFonts w:hint="eastAsia" w:ascii="宋体" w:hAnsi="宋体" w:eastAsia="宋体" w:cs="宋体"/>
                <w:sz w:val="21"/>
                <w:szCs w:val="21"/>
              </w:rPr>
            </w:pPr>
          </w:p>
        </w:tc>
        <w:tc>
          <w:tcPr>
            <w:tcW w:w="2855" w:type="dxa"/>
            <w:shd w:val="clear" w:color="auto" w:fill="auto"/>
          </w:tcPr>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r>
              <w:rPr>
                <w:rFonts w:hint="eastAsia" w:ascii="宋体" w:hAnsi="宋体" w:eastAsia="宋体" w:cs="宋体"/>
                <w:sz w:val="21"/>
                <w:szCs w:val="21"/>
                <w:lang w:val="en-US" w:eastAsia="zh-CN"/>
              </w:rPr>
              <w:t>通过教材</w:t>
            </w:r>
            <w:r>
              <w:rPr>
                <w:rFonts w:hint="eastAsia" w:ascii="宋体" w:hAnsi="宋体" w:eastAsia="宋体" w:cs="宋体"/>
                <w:sz w:val="21"/>
                <w:szCs w:val="21"/>
              </w:rPr>
              <w:t>资料，向学生展示森林植物的特征，引导学生理解森林生物对环境的适应性。</w:t>
            </w:r>
          </w:p>
          <w:p>
            <w:pPr>
              <w:ind w:left="210" w:hanging="210" w:hangingChars="10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 w:hRule="atLeast"/>
        </w:trPr>
        <w:tc>
          <w:tcPr>
            <w:tcW w:w="4729" w:type="dxa"/>
            <w:gridSpan w:val="3"/>
            <w:shd w:val="clear" w:color="auto" w:fill="auto"/>
          </w:tcPr>
          <w:p>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应用迁移</w:t>
            </w:r>
            <w:r>
              <w:rPr>
                <w:rFonts w:hint="eastAsia" w:ascii="宋体" w:hAnsi="宋体" w:eastAsia="宋体" w:cs="宋体"/>
                <w:sz w:val="21"/>
                <w:szCs w:val="21"/>
              </w:rPr>
              <w:t>】</w:t>
            </w:r>
          </w:p>
          <w:p>
            <w:pPr>
              <w:ind w:firstLine="420"/>
              <w:jc w:val="left"/>
              <w:rPr>
                <w:rFonts w:hint="eastAsia" w:ascii="宋体" w:hAnsi="宋体" w:eastAsia="宋体" w:cs="宋体"/>
                <w:sz w:val="21"/>
                <w:szCs w:val="21"/>
              </w:rPr>
            </w:pPr>
            <w:r>
              <w:rPr>
                <w:rFonts w:hint="eastAsia" w:ascii="宋体" w:hAnsi="宋体" w:eastAsia="宋体" w:cs="宋体"/>
                <w:sz w:val="21"/>
                <w:szCs w:val="21"/>
              </w:rPr>
              <w:t>讨论：我们能否照搬毛乌素沙漠的治理经验，治理塔克拉玛干沙漠呢？如果不能，又该怎么做呢？</w:t>
            </w:r>
          </w:p>
          <w:p>
            <w:pPr>
              <w:ind w:firstLine="420"/>
              <w:jc w:val="left"/>
              <w:rPr>
                <w:rFonts w:hint="eastAsia" w:ascii="宋体" w:hAnsi="宋体" w:eastAsia="宋体" w:cs="宋体"/>
                <w:sz w:val="21"/>
                <w:szCs w:val="21"/>
              </w:rPr>
            </w:pPr>
            <w:r>
              <w:rPr>
                <w:rFonts w:hint="eastAsia" w:ascii="宋体" w:hAnsi="宋体" w:eastAsia="宋体" w:cs="宋体"/>
                <w:sz w:val="21"/>
                <w:szCs w:val="21"/>
              </w:rPr>
              <w:t>补充资料：</w:t>
            </w:r>
          </w:p>
          <w:p>
            <w:pPr>
              <w:ind w:firstLine="420"/>
              <w:jc w:val="left"/>
              <w:rPr>
                <w:rFonts w:hint="eastAsia" w:ascii="宋体" w:hAnsi="宋体" w:eastAsia="宋体" w:cs="宋体"/>
                <w:sz w:val="21"/>
                <w:szCs w:val="21"/>
              </w:rPr>
            </w:pPr>
            <w:r>
              <w:rPr>
                <w:rFonts w:hint="eastAsia" w:ascii="宋体" w:hAnsi="宋体" w:eastAsia="宋体" w:cs="宋体"/>
                <w:sz w:val="21"/>
                <w:szCs w:val="21"/>
              </w:rPr>
              <w:t>塔克拉玛干沙漠位于新疆南疆的塔里木盆地中心，是中国最大的沙漠。平均年降水不超过100毫米，四季温差、昼夜温差大，酷暑最高温度达67.2℃。</w:t>
            </w:r>
          </w:p>
          <w:p>
            <w:pPr>
              <w:ind w:left="0" w:leftChars="0" w:firstLine="0" w:firstLineChars="0"/>
              <w:jc w:val="left"/>
              <w:rPr>
                <w:rFonts w:hint="eastAsia" w:ascii="宋体" w:hAnsi="宋体" w:eastAsia="宋体" w:cs="宋体"/>
              </w:rPr>
            </w:pPr>
            <w:bookmarkStart w:id="2" w:name="_GoBack"/>
            <w:bookmarkEnd w:id="2"/>
            <w:r>
              <w:rPr>
                <w:rFonts w:hint="eastAsia" w:ascii="宋体" w:hAnsi="宋体" w:eastAsia="宋体" w:cs="宋体"/>
                <w:sz w:val="21"/>
                <w:szCs w:val="21"/>
              </w:rPr>
              <w:t>【</w:t>
            </w:r>
            <w:r>
              <w:rPr>
                <w:rFonts w:hint="eastAsia" w:ascii="宋体" w:hAnsi="宋体" w:eastAsia="宋体" w:cs="宋体"/>
                <w:sz w:val="21"/>
                <w:szCs w:val="21"/>
                <w:lang w:val="en-US" w:eastAsia="zh-CN"/>
              </w:rPr>
              <w:t>自主学习</w:t>
            </w:r>
            <w:r>
              <w:rPr>
                <w:rFonts w:hint="eastAsia" w:ascii="宋体" w:hAnsi="宋体" w:eastAsia="宋体" w:cs="宋体"/>
                <w:sz w:val="21"/>
                <w:szCs w:val="21"/>
              </w:rPr>
              <w:t>】</w:t>
            </w:r>
          </w:p>
          <w:p>
            <w:pPr>
              <w:ind w:firstLine="420"/>
              <w:jc w:val="left"/>
              <w:rPr>
                <w:rFonts w:hint="eastAsia" w:ascii="宋体" w:hAnsi="宋体" w:eastAsia="宋体" w:cs="宋体"/>
                <w:sz w:val="21"/>
                <w:szCs w:val="21"/>
              </w:rPr>
            </w:pPr>
            <w:r>
              <w:rPr>
                <w:rFonts w:hint="eastAsia" w:ascii="宋体" w:hAnsi="宋体" w:eastAsia="宋体" w:cs="宋体"/>
                <w:sz w:val="21"/>
                <w:szCs w:val="21"/>
              </w:rPr>
              <w:t xml:space="preserve">  阅读书本33页-35页内容，自主归纳荒漠、草原、森林群落中动物适应环境的共同特征</w:t>
            </w:r>
          </w:p>
          <w:p>
            <w:pPr>
              <w:ind w:firstLine="420"/>
              <w:jc w:val="left"/>
              <w:rPr>
                <w:rFonts w:hint="eastAsia" w:ascii="宋体" w:hAnsi="宋体" w:eastAsia="宋体" w:cs="宋体"/>
                <w:sz w:val="21"/>
                <w:szCs w:val="21"/>
              </w:rPr>
            </w:pPr>
          </w:p>
        </w:tc>
        <w:tc>
          <w:tcPr>
            <w:tcW w:w="1981" w:type="dxa"/>
            <w:gridSpan w:val="2"/>
            <w:shd w:val="clear" w:color="auto" w:fill="auto"/>
          </w:tcPr>
          <w:p>
            <w:pPr>
              <w:ind w:firstLine="420"/>
              <w:jc w:val="left"/>
              <w:rPr>
                <w:rFonts w:hint="eastAsia" w:ascii="宋体" w:hAnsi="宋体" w:eastAsia="宋体" w:cs="宋体"/>
                <w:sz w:val="21"/>
                <w:szCs w:val="21"/>
              </w:rPr>
            </w:pPr>
          </w:p>
          <w:p>
            <w:pPr>
              <w:jc w:val="left"/>
              <w:rPr>
                <w:rFonts w:hint="eastAsia" w:ascii="宋体" w:hAnsi="宋体" w:eastAsia="宋体" w:cs="宋体"/>
                <w:sz w:val="21"/>
                <w:szCs w:val="21"/>
              </w:rPr>
            </w:pPr>
            <w:r>
              <w:rPr>
                <w:rFonts w:hint="eastAsia" w:ascii="宋体" w:hAnsi="宋体" w:eastAsia="宋体" w:cs="宋体"/>
                <w:sz w:val="21"/>
                <w:szCs w:val="21"/>
              </w:rPr>
              <w:t>学生结合所给资料，思考并讨论教师提出的问题，相互交流，得出结论5：群落的形成是有客观规律的，人类活动应顺应自然界的客观规律。</w:t>
            </w:r>
          </w:p>
          <w:p>
            <w:pPr>
              <w:ind w:left="210" w:hanging="210" w:hangingChars="100"/>
              <w:jc w:val="center"/>
              <w:rPr>
                <w:rFonts w:hint="eastAsia" w:ascii="宋体" w:hAnsi="宋体" w:eastAsia="宋体" w:cs="宋体"/>
                <w:sz w:val="21"/>
                <w:szCs w:val="21"/>
              </w:rPr>
            </w:pPr>
          </w:p>
        </w:tc>
        <w:tc>
          <w:tcPr>
            <w:tcW w:w="2855" w:type="dxa"/>
            <w:shd w:val="clear" w:color="auto" w:fill="auto"/>
          </w:tcPr>
          <w:p>
            <w:pPr>
              <w:ind w:firstLine="420"/>
              <w:rPr>
                <w:rFonts w:hint="eastAsia" w:ascii="宋体" w:hAnsi="宋体" w:eastAsia="宋体" w:cs="宋体"/>
                <w:sz w:val="21"/>
                <w:szCs w:val="21"/>
              </w:rPr>
            </w:pPr>
          </w:p>
          <w:p>
            <w:pPr>
              <w:ind w:firstLine="420"/>
              <w:rPr>
                <w:rFonts w:hint="eastAsia" w:ascii="宋体" w:hAnsi="宋体" w:eastAsia="宋体" w:cs="宋体"/>
                <w:sz w:val="21"/>
                <w:szCs w:val="21"/>
              </w:rPr>
            </w:pPr>
            <w:r>
              <w:rPr>
                <w:rFonts w:hint="eastAsia" w:ascii="宋体" w:hAnsi="宋体" w:eastAsia="宋体" w:cs="宋体"/>
                <w:sz w:val="21"/>
                <w:szCs w:val="21"/>
              </w:rPr>
              <w:t>教师通过引导学生纵观毛乌素沙漠的前世今生，使得学生认识到群落是动态变化的，引导学生学会用动态发展的眼光看待群落，帮助学生树立尊重自然、顺应规律、人与自然和谐共生的生态意识，促进学生形成稳态与平衡观、生态观，增强学生践行生态文明的责任心和使命感。</w:t>
            </w:r>
          </w:p>
          <w:p>
            <w:pPr>
              <w:ind w:left="210" w:hanging="210" w:hangingChars="10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 w:hRule="atLeast"/>
        </w:trPr>
        <w:tc>
          <w:tcPr>
            <w:tcW w:w="4729" w:type="dxa"/>
            <w:gridSpan w:val="3"/>
            <w:shd w:val="clear" w:color="auto" w:fill="auto"/>
          </w:tcPr>
          <w:p>
            <w:pPr>
              <w:ind w:left="210" w:hanging="211" w:hangingChars="10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七、</w:t>
            </w:r>
            <w:r>
              <w:rPr>
                <w:rFonts w:hint="eastAsia" w:ascii="宋体" w:hAnsi="宋体" w:eastAsia="宋体" w:cs="宋体"/>
                <w:b/>
                <w:bCs/>
                <w:sz w:val="21"/>
                <w:szCs w:val="21"/>
              </w:rPr>
              <w:t>作业设计：调查活动</w:t>
            </w:r>
          </w:p>
          <w:p>
            <w:pPr>
              <w:ind w:firstLine="0" w:firstLineChars="0"/>
              <w:jc w:val="left"/>
              <w:rPr>
                <w:rFonts w:hint="eastAsia" w:ascii="宋体" w:hAnsi="宋体" w:eastAsia="宋体" w:cs="宋体"/>
                <w:sz w:val="21"/>
                <w:szCs w:val="21"/>
              </w:rPr>
            </w:pPr>
            <w:r>
              <w:rPr>
                <w:rFonts w:hint="eastAsia" w:ascii="宋体" w:hAnsi="宋体" w:eastAsia="宋体" w:cs="宋体"/>
                <w:sz w:val="21"/>
                <w:szCs w:val="21"/>
              </w:rPr>
              <w:t>调查三江源湿地生物群落，结果以调查报告形式呈现。</w:t>
            </w:r>
          </w:p>
          <w:p>
            <w:pPr>
              <w:ind w:firstLine="0" w:firstLineChars="0"/>
              <w:jc w:val="left"/>
              <w:rPr>
                <w:rFonts w:hint="eastAsia" w:ascii="宋体" w:hAnsi="宋体" w:eastAsia="宋体" w:cs="宋体"/>
                <w:sz w:val="21"/>
                <w:szCs w:val="21"/>
              </w:rPr>
            </w:pPr>
            <w:r>
              <w:rPr>
                <w:rFonts w:hint="eastAsia" w:ascii="宋体" w:hAnsi="宋体" w:eastAsia="宋体" w:cs="宋体"/>
                <w:sz w:val="21"/>
                <w:szCs w:val="21"/>
              </w:rPr>
              <w:t>1.了解湿地生物群落的环境特征和生物种类。</w:t>
            </w:r>
          </w:p>
          <w:p>
            <w:pPr>
              <w:ind w:firstLine="0" w:firstLineChars="0"/>
              <w:jc w:val="left"/>
              <w:rPr>
                <w:rFonts w:hint="eastAsia" w:ascii="宋体" w:hAnsi="宋体" w:eastAsia="宋体" w:cs="宋体"/>
                <w:sz w:val="21"/>
                <w:szCs w:val="21"/>
              </w:rPr>
            </w:pPr>
            <w:r>
              <w:rPr>
                <w:rFonts w:hint="eastAsia" w:ascii="宋体" w:hAnsi="宋体" w:eastAsia="宋体" w:cs="宋体"/>
                <w:sz w:val="21"/>
                <w:szCs w:val="21"/>
              </w:rPr>
              <w:t>2.通过查阅资料，分析湿地生物群落中的生物是如何适应环境的。</w:t>
            </w:r>
          </w:p>
          <w:p>
            <w:pPr>
              <w:ind w:firstLine="0" w:firstLineChars="0"/>
              <w:jc w:val="left"/>
              <w:rPr>
                <w:rFonts w:hint="eastAsia" w:ascii="宋体" w:hAnsi="宋体" w:eastAsia="宋体" w:cs="宋体"/>
                <w:b/>
                <w:bCs/>
                <w:sz w:val="21"/>
                <w:szCs w:val="21"/>
              </w:rPr>
            </w:pPr>
            <w:r>
              <w:rPr>
                <w:rFonts w:hint="eastAsia" w:ascii="宋体" w:hAnsi="宋体" w:eastAsia="宋体" w:cs="宋体"/>
                <w:sz w:val="21"/>
                <w:szCs w:val="21"/>
              </w:rPr>
              <w:t>3.对如何保持湿地生物群落的稳态提出合理建议。</w:t>
            </w:r>
          </w:p>
        </w:tc>
        <w:tc>
          <w:tcPr>
            <w:tcW w:w="1981" w:type="dxa"/>
            <w:gridSpan w:val="2"/>
            <w:shd w:val="clear" w:color="auto" w:fill="auto"/>
          </w:tcPr>
          <w:p>
            <w:pPr>
              <w:ind w:left="210" w:hanging="211" w:hangingChars="100"/>
              <w:jc w:val="left"/>
              <w:rPr>
                <w:rFonts w:hint="eastAsia" w:ascii="宋体" w:hAnsi="宋体" w:eastAsia="宋体" w:cs="宋体"/>
                <w:b/>
                <w:bCs/>
                <w:sz w:val="21"/>
                <w:szCs w:val="21"/>
              </w:rPr>
            </w:pPr>
          </w:p>
          <w:p>
            <w:pPr>
              <w:pStyle w:val="7"/>
              <w:ind w:firstLine="420"/>
              <w:rPr>
                <w:rFonts w:hint="eastAsia" w:ascii="宋体" w:hAnsi="宋体" w:eastAsia="宋体" w:cs="宋体"/>
                <w:sz w:val="21"/>
                <w:szCs w:val="21"/>
              </w:rPr>
            </w:pPr>
          </w:p>
          <w:p>
            <w:pPr>
              <w:ind w:firstLine="0" w:firstLineChars="0"/>
              <w:rPr>
                <w:rFonts w:hint="eastAsia" w:ascii="宋体" w:hAnsi="宋体" w:eastAsia="宋体" w:cs="宋体"/>
              </w:rPr>
            </w:pPr>
            <w:r>
              <w:rPr>
                <w:rFonts w:hint="eastAsia" w:ascii="宋体" w:hAnsi="宋体" w:eastAsia="宋体" w:cs="宋体"/>
                <w:sz w:val="21"/>
                <w:szCs w:val="21"/>
              </w:rPr>
              <w:t>课外展开调查活动</w:t>
            </w:r>
          </w:p>
        </w:tc>
        <w:tc>
          <w:tcPr>
            <w:tcW w:w="2855" w:type="dxa"/>
            <w:shd w:val="clear" w:color="auto" w:fill="auto"/>
          </w:tcPr>
          <w:p>
            <w:pPr>
              <w:ind w:left="0" w:leftChars="0" w:firstLine="0" w:firstLineChars="0"/>
              <w:jc w:val="left"/>
              <w:rPr>
                <w:rFonts w:hint="eastAsia" w:ascii="宋体" w:hAnsi="宋体" w:eastAsia="宋体" w:cs="宋体"/>
                <w:sz w:val="21"/>
                <w:szCs w:val="21"/>
              </w:rPr>
            </w:pPr>
          </w:p>
          <w:p>
            <w:pPr>
              <w:ind w:firstLine="420"/>
              <w:jc w:val="left"/>
              <w:rPr>
                <w:rFonts w:hint="eastAsia" w:ascii="宋体" w:hAnsi="宋体" w:eastAsia="宋体" w:cs="宋体"/>
                <w:b/>
                <w:bCs/>
                <w:sz w:val="21"/>
                <w:szCs w:val="21"/>
              </w:rPr>
            </w:pPr>
            <w:r>
              <w:rPr>
                <w:rFonts w:hint="eastAsia" w:ascii="宋体" w:hAnsi="宋体" w:eastAsia="宋体" w:cs="宋体"/>
                <w:sz w:val="21"/>
                <w:szCs w:val="21"/>
              </w:rPr>
              <w:t>学习基本的调查方法，提高分析问题和解决问题的能力。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565" w:type="dxa"/>
            <w:gridSpan w:val="6"/>
            <w:shd w:val="clear" w:color="auto" w:fill="auto"/>
          </w:tcPr>
          <w:p>
            <w:pPr>
              <w:ind w:firstLine="0" w:firstLineChars="0"/>
              <w:jc w:val="center"/>
              <w:rPr>
                <w:rFonts w:hint="eastAsia" w:ascii="宋体" w:hAnsi="宋体" w:eastAsia="宋体" w:cs="宋体"/>
                <w:b/>
                <w:bCs/>
                <w:sz w:val="21"/>
                <w:szCs w:val="21"/>
                <w:lang w:val="en-US" w:eastAsia="zh-CN"/>
              </w:rPr>
            </w:pPr>
            <w:r>
              <w:rPr>
                <w:rFonts w:hint="eastAsia" w:ascii="宋体" w:hAnsi="宋体" w:eastAsia="宋体" w:cs="宋体"/>
                <w:b/>
                <w:bCs/>
                <w:color w:val="000000"/>
                <w:sz w:val="22"/>
                <w:szCs w:val="22"/>
                <w:lang w:val="en-US" w:eastAsia="zh-CN"/>
              </w:rPr>
              <w:t>八、板书设计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25" w:hRule="atLeast"/>
        </w:trPr>
        <w:tc>
          <w:tcPr>
            <w:tcW w:w="9565" w:type="dxa"/>
            <w:gridSpan w:val="6"/>
            <w:shd w:val="clear" w:color="auto" w:fill="auto"/>
          </w:tcPr>
          <w:p>
            <w:pPr>
              <w:ind w:left="240" w:hanging="240" w:hangingChars="100"/>
              <w:jc w:val="left"/>
              <w:rPr>
                <w:rFonts w:hint="eastAsia" w:ascii="宋体" w:hAnsi="宋体" w:eastAsia="宋体" w:cs="宋体"/>
                <w:b/>
                <w:bCs/>
                <w:sz w:val="21"/>
                <w:szCs w:val="21"/>
              </w:rPr>
            </w:pPr>
            <w:r>
              <w:rPr>
                <w:rFonts w:hint="eastAsia" w:ascii="宋体" w:hAnsi="宋体" w:eastAsia="宋体" w:cs="宋体"/>
              </w:rPr>
              <w:drawing>
                <wp:anchor distT="0" distB="0" distL="114300" distR="114300" simplePos="0" relativeHeight="251662336" behindDoc="1" locked="0" layoutInCell="1" allowOverlap="1">
                  <wp:simplePos x="0" y="0"/>
                  <wp:positionH relativeFrom="column">
                    <wp:posOffset>987425</wp:posOffset>
                  </wp:positionH>
                  <wp:positionV relativeFrom="paragraph">
                    <wp:posOffset>187960</wp:posOffset>
                  </wp:positionV>
                  <wp:extent cx="3196590" cy="1526540"/>
                  <wp:effectExtent l="0" t="0" r="3810" b="6985"/>
                  <wp:wrapTight wrapText="bothSides">
                    <wp:wrapPolygon>
                      <wp:start x="0" y="0"/>
                      <wp:lineTo x="0" y="21429"/>
                      <wp:lineTo x="21561" y="21429"/>
                      <wp:lineTo x="21561"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6"/>
                          <a:stretch>
                            <a:fillRect/>
                          </a:stretch>
                        </pic:blipFill>
                        <pic:spPr>
                          <a:xfrm>
                            <a:off x="0" y="0"/>
                            <a:ext cx="3196590" cy="1526540"/>
                          </a:xfrm>
                          <a:prstGeom prst="rect">
                            <a:avLst/>
                          </a:prstGeom>
                          <a:noFill/>
                          <a:ln>
                            <a:noFill/>
                          </a:ln>
                        </pic:spPr>
                      </pic:pic>
                    </a:graphicData>
                  </a:graphic>
                </wp:anchor>
              </w:drawing>
            </w:r>
          </w:p>
          <w:p>
            <w:pPr>
              <w:ind w:left="210" w:hanging="211" w:hangingChars="100"/>
              <w:jc w:val="left"/>
              <w:rPr>
                <w:rFonts w:hint="eastAsia" w:ascii="宋体" w:hAnsi="宋体" w:eastAsia="宋体" w:cs="宋体"/>
                <w:b/>
                <w:bCs/>
                <w:sz w:val="21"/>
                <w:szCs w:val="21"/>
              </w:rPr>
            </w:pPr>
          </w:p>
          <w:p>
            <w:pPr>
              <w:ind w:left="210" w:hanging="211" w:hangingChars="100"/>
              <w:jc w:val="left"/>
              <w:rPr>
                <w:rFonts w:hint="eastAsia" w:ascii="宋体" w:hAnsi="宋体" w:eastAsia="宋体" w:cs="宋体"/>
                <w:b/>
                <w:bCs/>
                <w:sz w:val="21"/>
                <w:szCs w:val="21"/>
              </w:rPr>
            </w:pPr>
          </w:p>
          <w:p>
            <w:pPr>
              <w:ind w:firstLine="0" w:firstLineChars="0"/>
              <w:jc w:val="left"/>
              <w:rPr>
                <w:rFonts w:hint="eastAsia" w:ascii="宋体" w:hAnsi="宋体" w:eastAsia="宋体" w:cs="宋体"/>
                <w:b/>
                <w:bCs/>
                <w:sz w:val="21"/>
                <w:szCs w:val="21"/>
              </w:rPr>
            </w:pPr>
          </w:p>
        </w:tc>
      </w:tr>
    </w:tbl>
    <w:p>
      <w:pPr>
        <w:ind w:firstLine="0" w:firstLineChars="0"/>
        <w:jc w:val="left"/>
        <w:rPr>
          <w:rFonts w:hint="eastAsia" w:ascii="宋体" w:hAnsi="宋体" w:eastAsia="宋体" w:cs="宋体"/>
          <w:sz w:val="21"/>
          <w:szCs w:val="21"/>
        </w:rPr>
      </w:pPr>
      <w:r>
        <w:rPr>
          <w:rFonts w:hint="eastAsia" w:ascii="宋体" w:hAnsi="宋体" w:eastAsia="宋体" w:cs="宋体"/>
          <w:sz w:val="21"/>
          <w:szCs w:val="21"/>
        </w:rPr>
        <w:t xml:space="preserve">  </w:t>
      </w:r>
    </w:p>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p>
    <w:pPr>
      <w:tabs>
        <w:tab w:val="center" w:pos="4153"/>
        <w:tab w:val="right" w:pos="8306"/>
      </w:tabs>
      <w:snapToGrid w:val="0"/>
      <w:spacing w:line="240" w:lineRule="auto"/>
      <w:ind w:firstLine="0" w:firstLineChars="0"/>
      <w:jc w:val="left"/>
      <w:rPr>
        <w:rFonts w:ascii="Times New Roman" w:hAnsi="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shape="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color w:val="FFFFFF"/>
        <w:kern w:val="0"/>
        <w:sz w:val="2"/>
        <w:szCs w:val="2"/>
      </w:rPr>
      <w:t>学科网（北京）股份有限公司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p>
    <w:pPr>
      <w:pBdr>
        <w:bottom w:val="none" w:color="auto" w:sz="0" w:space="1"/>
      </w:pBdr>
      <w:snapToGrid w:val="0"/>
      <w:spacing w:line="240" w:lineRule="auto"/>
      <w:ind w:firstLine="0" w:firstLineChars="0"/>
      <w:rPr>
        <w:rFonts w:ascii="Times New Roman" w:hAnsi="Times New Roman"/>
        <w:kern w:val="0"/>
        <w:sz w:val="2"/>
        <w:szCs w:val="2"/>
      </w:rPr>
    </w:pPr>
    <w:r>
      <w:pict>
        <v:shape id="图片 4" o:spid="_x0000_s2049" o:spt="75" alt="学科网 zxxk.com" type="#_x0000_t75" style="position:absolute;left:0pt;margin-left:351pt;margin-top:8.45pt;height:0.75pt;width:0.75pt;z-index:251659264;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5"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674012a4-06a3-4e44-88ad-11ef4b3f6620"/>
  </w:docVars>
  <w:rsids>
    <w:rsidRoot w:val="00307394"/>
    <w:rsid w:val="00012BEE"/>
    <w:rsid w:val="000E10D1"/>
    <w:rsid w:val="000E451F"/>
    <w:rsid w:val="000F67C8"/>
    <w:rsid w:val="00105397"/>
    <w:rsid w:val="0015159D"/>
    <w:rsid w:val="00154AFF"/>
    <w:rsid w:val="00171EA8"/>
    <w:rsid w:val="001743E6"/>
    <w:rsid w:val="001A0502"/>
    <w:rsid w:val="001B18E1"/>
    <w:rsid w:val="001E1F17"/>
    <w:rsid w:val="00261C4B"/>
    <w:rsid w:val="00286725"/>
    <w:rsid w:val="002D4D61"/>
    <w:rsid w:val="00307394"/>
    <w:rsid w:val="00313954"/>
    <w:rsid w:val="0032211B"/>
    <w:rsid w:val="00331231"/>
    <w:rsid w:val="00346A85"/>
    <w:rsid w:val="003505CB"/>
    <w:rsid w:val="00352B2A"/>
    <w:rsid w:val="00365D92"/>
    <w:rsid w:val="00377E19"/>
    <w:rsid w:val="00390752"/>
    <w:rsid w:val="003A4230"/>
    <w:rsid w:val="003D4BE4"/>
    <w:rsid w:val="003E276E"/>
    <w:rsid w:val="003F356B"/>
    <w:rsid w:val="003F70CD"/>
    <w:rsid w:val="00410348"/>
    <w:rsid w:val="004151FC"/>
    <w:rsid w:val="0044033A"/>
    <w:rsid w:val="00443BBF"/>
    <w:rsid w:val="00455B23"/>
    <w:rsid w:val="00457A19"/>
    <w:rsid w:val="00461EEB"/>
    <w:rsid w:val="004643AB"/>
    <w:rsid w:val="00467558"/>
    <w:rsid w:val="0047682F"/>
    <w:rsid w:val="004A0905"/>
    <w:rsid w:val="004A2B0C"/>
    <w:rsid w:val="004B0B1A"/>
    <w:rsid w:val="004B392D"/>
    <w:rsid w:val="004B5540"/>
    <w:rsid w:val="004D0BFB"/>
    <w:rsid w:val="004E15B1"/>
    <w:rsid w:val="00504675"/>
    <w:rsid w:val="00526949"/>
    <w:rsid w:val="005633AD"/>
    <w:rsid w:val="0059665D"/>
    <w:rsid w:val="005C455D"/>
    <w:rsid w:val="005F06CF"/>
    <w:rsid w:val="005F0831"/>
    <w:rsid w:val="005F2027"/>
    <w:rsid w:val="005F5A0C"/>
    <w:rsid w:val="00614477"/>
    <w:rsid w:val="006638F1"/>
    <w:rsid w:val="006654BF"/>
    <w:rsid w:val="006F240F"/>
    <w:rsid w:val="006F52B9"/>
    <w:rsid w:val="00784FE0"/>
    <w:rsid w:val="00793DB7"/>
    <w:rsid w:val="007D7260"/>
    <w:rsid w:val="007E6BD5"/>
    <w:rsid w:val="008100E3"/>
    <w:rsid w:val="00822EE1"/>
    <w:rsid w:val="00860F43"/>
    <w:rsid w:val="00881483"/>
    <w:rsid w:val="008925E0"/>
    <w:rsid w:val="008A189A"/>
    <w:rsid w:val="008B2D69"/>
    <w:rsid w:val="009613BC"/>
    <w:rsid w:val="009E41CA"/>
    <w:rsid w:val="00A020FD"/>
    <w:rsid w:val="00A3318A"/>
    <w:rsid w:val="00A34375"/>
    <w:rsid w:val="00A36F51"/>
    <w:rsid w:val="00A4157E"/>
    <w:rsid w:val="00A416C7"/>
    <w:rsid w:val="00A65CCA"/>
    <w:rsid w:val="00A706C4"/>
    <w:rsid w:val="00A76337"/>
    <w:rsid w:val="00A803F8"/>
    <w:rsid w:val="00A93EDA"/>
    <w:rsid w:val="00AF08FE"/>
    <w:rsid w:val="00B02C96"/>
    <w:rsid w:val="00B40D42"/>
    <w:rsid w:val="00B61602"/>
    <w:rsid w:val="00B6674A"/>
    <w:rsid w:val="00B75672"/>
    <w:rsid w:val="00B92007"/>
    <w:rsid w:val="00BB406A"/>
    <w:rsid w:val="00C02FC6"/>
    <w:rsid w:val="00C17CDB"/>
    <w:rsid w:val="00C653C6"/>
    <w:rsid w:val="00C83DBE"/>
    <w:rsid w:val="00CE5A5D"/>
    <w:rsid w:val="00CE6863"/>
    <w:rsid w:val="00CE74F8"/>
    <w:rsid w:val="00CE7AF7"/>
    <w:rsid w:val="00D159B9"/>
    <w:rsid w:val="00D2626A"/>
    <w:rsid w:val="00D26E61"/>
    <w:rsid w:val="00D33220"/>
    <w:rsid w:val="00D40BF1"/>
    <w:rsid w:val="00D74650"/>
    <w:rsid w:val="00D85478"/>
    <w:rsid w:val="00DD7C07"/>
    <w:rsid w:val="00DF723A"/>
    <w:rsid w:val="00E04791"/>
    <w:rsid w:val="00E115AC"/>
    <w:rsid w:val="00E502CC"/>
    <w:rsid w:val="00E746E1"/>
    <w:rsid w:val="00E9743E"/>
    <w:rsid w:val="00EE4A9A"/>
    <w:rsid w:val="00EE6FEC"/>
    <w:rsid w:val="00F0794E"/>
    <w:rsid w:val="00F13BF9"/>
    <w:rsid w:val="00F51AF2"/>
    <w:rsid w:val="00F62827"/>
    <w:rsid w:val="00F67E07"/>
    <w:rsid w:val="00F73B5F"/>
    <w:rsid w:val="00F82B0B"/>
    <w:rsid w:val="00FC7B4F"/>
    <w:rsid w:val="00FE0393"/>
    <w:rsid w:val="00FE4D68"/>
    <w:rsid w:val="00FF33E6"/>
    <w:rsid w:val="11331BA9"/>
    <w:rsid w:val="161F618A"/>
    <w:rsid w:val="1CE13497"/>
    <w:rsid w:val="20885889"/>
    <w:rsid w:val="24A85BE3"/>
    <w:rsid w:val="30A953DA"/>
    <w:rsid w:val="30D75B88"/>
    <w:rsid w:val="36BB71BE"/>
    <w:rsid w:val="3DDA3ED8"/>
    <w:rsid w:val="45D60746"/>
    <w:rsid w:val="4F9908E9"/>
    <w:rsid w:val="50715259"/>
    <w:rsid w:val="512B6CCD"/>
    <w:rsid w:val="53591C45"/>
    <w:rsid w:val="57566F57"/>
    <w:rsid w:val="5842527A"/>
    <w:rsid w:val="5A6B0F6B"/>
    <w:rsid w:val="5F875EC9"/>
    <w:rsid w:val="633D721D"/>
    <w:rsid w:val="63CA7194"/>
    <w:rsid w:val="6AA73539"/>
    <w:rsid w:val="6FA4272F"/>
    <w:rsid w:val="70866FF9"/>
    <w:rsid w:val="7BD13603"/>
    <w:rsid w:val="7CCC53AF"/>
    <w:rsid w:val="7F012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80" w:firstLineChars="200"/>
      <w:jc w:val="both"/>
    </w:pPr>
    <w:rPr>
      <w:rFonts w:ascii="宋体" w:hAnsi="宋体" w:eastAsia="宋体" w:cs="Times New Roman"/>
      <w:kern w:val="2"/>
      <w:sz w:val="24"/>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4"/>
    <w:autoRedefine/>
    <w:semiHidden/>
    <w:unhideWhenUsed/>
    <w:qFormat/>
    <w:uiPriority w:val="99"/>
    <w:pPr>
      <w:jc w:val="left"/>
    </w:pPr>
  </w:style>
  <w:style w:type="paragraph" w:styleId="3">
    <w:name w:val="Balloon Text"/>
    <w:basedOn w:val="1"/>
    <w:link w:val="13"/>
    <w:autoRedefine/>
    <w:semiHidden/>
    <w:unhideWhenUsed/>
    <w:qFormat/>
    <w:uiPriority w:val="99"/>
    <w:pPr>
      <w:spacing w:line="240" w:lineRule="auto"/>
    </w:pPr>
    <w:rPr>
      <w:sz w:val="18"/>
      <w:szCs w:val="18"/>
    </w:rPr>
  </w:style>
  <w:style w:type="paragraph" w:styleId="4">
    <w:name w:val="footer"/>
    <w:basedOn w:val="1"/>
    <w:link w:val="18"/>
    <w:autoRedefine/>
    <w:unhideWhenUsed/>
    <w:qFormat/>
    <w:uiPriority w:val="99"/>
    <w:pPr>
      <w:tabs>
        <w:tab w:val="center" w:pos="4153"/>
        <w:tab w:val="right" w:pos="8306"/>
      </w:tabs>
      <w:snapToGrid w:val="0"/>
      <w:spacing w:line="240" w:lineRule="auto"/>
      <w:ind w:firstLine="0" w:firstLineChars="0"/>
      <w:jc w:val="left"/>
    </w:pPr>
    <w:rPr>
      <w:rFonts w:ascii="Times New Roman" w:hAnsi="Times New Roman"/>
      <w:kern w:val="0"/>
      <w:sz w:val="18"/>
      <w:szCs w:val="18"/>
    </w:rPr>
  </w:style>
  <w:style w:type="paragraph" w:styleId="5">
    <w:name w:val="header"/>
    <w:basedOn w:val="1"/>
    <w:link w:val="17"/>
    <w:autoRedefine/>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ascii="Times New Roman" w:hAnsi="Times New Roman"/>
      <w:kern w:val="0"/>
      <w:sz w:val="18"/>
      <w:szCs w:val="18"/>
    </w:rPr>
  </w:style>
  <w:style w:type="paragraph" w:styleId="6">
    <w:name w:val="Normal (Web)"/>
    <w:basedOn w:val="1"/>
    <w:autoRedefine/>
    <w:semiHidden/>
    <w:unhideWhenUsed/>
    <w:qFormat/>
    <w:uiPriority w:val="99"/>
    <w:pPr>
      <w:spacing w:beforeAutospacing="1" w:afterAutospacing="1"/>
      <w:jc w:val="left"/>
    </w:pPr>
    <w:rPr>
      <w:kern w:val="0"/>
    </w:rPr>
  </w:style>
  <w:style w:type="paragraph" w:styleId="7">
    <w:name w:val="Title"/>
    <w:basedOn w:val="1"/>
    <w:next w:val="1"/>
    <w:link w:val="12"/>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8">
    <w:name w:val="annotation subject"/>
    <w:basedOn w:val="2"/>
    <w:next w:val="2"/>
    <w:link w:val="15"/>
    <w:autoRedefine/>
    <w:semiHidden/>
    <w:unhideWhenUsed/>
    <w:qFormat/>
    <w:uiPriority w:val="99"/>
    <w:rPr>
      <w:b/>
      <w:bCs/>
    </w:rPr>
  </w:style>
  <w:style w:type="character" w:styleId="11">
    <w:name w:val="annotation reference"/>
    <w:basedOn w:val="10"/>
    <w:autoRedefine/>
    <w:semiHidden/>
    <w:unhideWhenUsed/>
    <w:qFormat/>
    <w:uiPriority w:val="99"/>
    <w:rPr>
      <w:sz w:val="21"/>
      <w:szCs w:val="21"/>
    </w:rPr>
  </w:style>
  <w:style w:type="character" w:customStyle="1" w:styleId="12">
    <w:name w:val="标题 字符"/>
    <w:basedOn w:val="10"/>
    <w:link w:val="7"/>
    <w:autoRedefine/>
    <w:qFormat/>
    <w:uiPriority w:val="10"/>
    <w:rPr>
      <w:rFonts w:asciiTheme="majorHAnsi" w:hAnsiTheme="majorHAnsi" w:eastAsiaTheme="majorEastAsia" w:cstheme="majorBidi"/>
      <w:b/>
      <w:bCs/>
      <w:sz w:val="32"/>
      <w:szCs w:val="32"/>
    </w:rPr>
  </w:style>
  <w:style w:type="character" w:customStyle="1" w:styleId="13">
    <w:name w:val="批注框文本 字符"/>
    <w:basedOn w:val="10"/>
    <w:link w:val="3"/>
    <w:autoRedefine/>
    <w:semiHidden/>
    <w:qFormat/>
    <w:uiPriority w:val="99"/>
    <w:rPr>
      <w:rFonts w:ascii="宋体" w:hAnsi="宋体" w:eastAsia="宋体" w:cs="Times New Roman"/>
      <w:sz w:val="18"/>
      <w:szCs w:val="18"/>
    </w:rPr>
  </w:style>
  <w:style w:type="character" w:customStyle="1" w:styleId="14">
    <w:name w:val="批注文字 字符"/>
    <w:basedOn w:val="10"/>
    <w:link w:val="2"/>
    <w:autoRedefine/>
    <w:semiHidden/>
    <w:qFormat/>
    <w:uiPriority w:val="99"/>
    <w:rPr>
      <w:rFonts w:ascii="宋体" w:hAnsi="宋体" w:eastAsia="宋体" w:cs="Times New Roman"/>
      <w:sz w:val="24"/>
      <w:szCs w:val="24"/>
    </w:rPr>
  </w:style>
  <w:style w:type="character" w:customStyle="1" w:styleId="15">
    <w:name w:val="批注主题 字符"/>
    <w:basedOn w:val="14"/>
    <w:link w:val="8"/>
    <w:autoRedefine/>
    <w:semiHidden/>
    <w:qFormat/>
    <w:uiPriority w:val="99"/>
    <w:rPr>
      <w:rFonts w:ascii="宋体" w:hAnsi="宋体" w:eastAsia="宋体" w:cs="Times New Roman"/>
      <w:b/>
      <w:bCs/>
      <w:sz w:val="24"/>
      <w:szCs w:val="24"/>
    </w:rPr>
  </w:style>
  <w:style w:type="paragraph" w:styleId="16">
    <w:name w:val="List Paragraph"/>
    <w:basedOn w:val="1"/>
    <w:autoRedefine/>
    <w:qFormat/>
    <w:uiPriority w:val="34"/>
    <w:pPr>
      <w:ind w:firstLine="420"/>
    </w:pPr>
  </w:style>
  <w:style w:type="character" w:customStyle="1" w:styleId="17">
    <w:name w:val="页眉 Char"/>
    <w:link w:val="5"/>
    <w:autoRedefine/>
    <w:semiHidden/>
    <w:qFormat/>
    <w:uiPriority w:val="99"/>
    <w:rPr>
      <w:sz w:val="18"/>
      <w:szCs w:val="18"/>
    </w:rPr>
  </w:style>
  <w:style w:type="character" w:customStyle="1" w:styleId="18">
    <w:name w:val="页脚 Char"/>
    <w:link w:val="4"/>
    <w:autoRedefine/>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2525257B75232B38-A165-1FB7-499C-2E1C792CACB5%25252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2525257B75232B38-A165-1FB7-499C-2E1C792CACB5%252525257D.png" TargetMode="External"/><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2984</Words>
  <Characters>3002</Characters>
  <Lines>192</Lines>
  <Paragraphs>127</Paragraphs>
  <TotalTime>1</TotalTime>
  <ScaleCrop>false</ScaleCrop>
  <LinksUpToDate>false</LinksUpToDate>
  <CharactersWithSpaces>3025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2020-08-16T06:34:00Z</dcterms:created>
  <dc:creator>nj</dc:creator>
  <cp:lastModifiedBy>拍个照吧</cp:lastModifiedBy>
  <cp:lastPrinted>2021-07-14T03:25:00Z</cp:lastPrinted>
  <dcterms:modified xsi:type="dcterms:W3CDTF">2024-09-06T02:36:16Z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2052-12.1.0.16929</vt:lpwstr>
  </property>
  <property fmtid="{D5CDD505-2E9C-101B-9397-08002B2CF9AE}" pid="7" name="ICV">
    <vt:lpwstr>D5877CAB9327449B83357CC6821EB97C_13</vt:lpwstr>
  </property>
</Properties>
</file>