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BAAE0">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4AAF62BA">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39F07729">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0C76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419210FF">
            <w:pPr>
              <w:jc w:val="center"/>
              <w:rPr>
                <w:rFonts w:ascii="宋体" w:hAnsi="宋体"/>
                <w:b/>
                <w:sz w:val="24"/>
              </w:rPr>
            </w:pPr>
            <w:r>
              <w:rPr>
                <w:rFonts w:hint="eastAsia" w:ascii="宋体" w:hAnsi="宋体"/>
                <w:b/>
                <w:sz w:val="24"/>
              </w:rPr>
              <w:t>文献题目</w:t>
            </w:r>
          </w:p>
        </w:tc>
        <w:tc>
          <w:tcPr>
            <w:tcW w:w="2852" w:type="dxa"/>
            <w:vAlign w:val="center"/>
          </w:tcPr>
          <w:p w14:paraId="7F7FF57F">
            <w:pPr>
              <w:jc w:val="center"/>
              <w:rPr>
                <w:rFonts w:hint="eastAsia" w:ascii="宋体" w:hAnsi="宋体" w:eastAsia="宋体"/>
                <w:sz w:val="24"/>
                <w:lang w:eastAsia="zh-CN"/>
              </w:rPr>
            </w:pPr>
            <w:r>
              <w:rPr>
                <w:rFonts w:hint="eastAsia" w:ascii="宋体" w:hAnsi="宋体"/>
                <w:sz w:val="24"/>
                <w:lang w:eastAsia="zh-CN"/>
              </w:rPr>
              <w:t>基于工程思维强化学生工程实践活动</w:t>
            </w:r>
          </w:p>
        </w:tc>
        <w:tc>
          <w:tcPr>
            <w:tcW w:w="1380" w:type="dxa"/>
            <w:vAlign w:val="center"/>
          </w:tcPr>
          <w:p w14:paraId="1E7537F2">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14:paraId="1E20A950">
            <w:pPr>
              <w:jc w:val="center"/>
              <w:rPr>
                <w:rFonts w:hint="default" w:ascii="宋体" w:hAnsi="宋体"/>
                <w:szCs w:val="21"/>
                <w:lang w:val="en-US"/>
              </w:rPr>
            </w:pPr>
            <w:r>
              <w:rPr>
                <w:rFonts w:hint="eastAsia" w:ascii="宋体" w:hAnsi="宋体"/>
                <w:color w:val="000000" w:themeColor="text1"/>
                <w:sz w:val="24"/>
                <w:lang w:val="en-US" w:eastAsia="zh-CN"/>
              </w:rPr>
              <w:t>2024.3</w:t>
            </w:r>
          </w:p>
        </w:tc>
      </w:tr>
      <w:tr w14:paraId="34D3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3A6E2522">
            <w:pPr>
              <w:jc w:val="center"/>
              <w:rPr>
                <w:rFonts w:ascii="宋体" w:hAnsi="宋体"/>
                <w:b/>
                <w:sz w:val="24"/>
              </w:rPr>
            </w:pPr>
            <w:r>
              <w:rPr>
                <w:rFonts w:hint="eastAsia" w:ascii="宋体" w:hAnsi="宋体"/>
                <w:b/>
                <w:sz w:val="24"/>
              </w:rPr>
              <w:t>研究教师</w:t>
            </w:r>
          </w:p>
        </w:tc>
        <w:tc>
          <w:tcPr>
            <w:tcW w:w="2852" w:type="dxa"/>
            <w:vAlign w:val="center"/>
          </w:tcPr>
          <w:p w14:paraId="374EC6CF">
            <w:pPr>
              <w:jc w:val="center"/>
              <w:rPr>
                <w:rFonts w:ascii="宋体" w:hAnsi="宋体"/>
                <w:sz w:val="24"/>
              </w:rPr>
            </w:pPr>
            <w:r>
              <w:rPr>
                <w:rFonts w:hint="eastAsia" w:ascii="宋体" w:hAnsi="宋体"/>
                <w:sz w:val="24"/>
                <w:lang w:eastAsia="zh-CN"/>
              </w:rPr>
              <w:t>顾新芬</w:t>
            </w:r>
          </w:p>
        </w:tc>
        <w:tc>
          <w:tcPr>
            <w:tcW w:w="1380" w:type="dxa"/>
            <w:vAlign w:val="center"/>
          </w:tcPr>
          <w:p w14:paraId="0EB58D73">
            <w:pPr>
              <w:jc w:val="center"/>
              <w:rPr>
                <w:rFonts w:ascii="宋体" w:hAnsi="宋体"/>
                <w:b/>
                <w:sz w:val="24"/>
              </w:rPr>
            </w:pPr>
            <w:r>
              <w:rPr>
                <w:rFonts w:hint="eastAsia" w:ascii="宋体" w:hAnsi="宋体"/>
                <w:b/>
                <w:sz w:val="24"/>
              </w:rPr>
              <w:t>文献来源</w:t>
            </w:r>
          </w:p>
        </w:tc>
        <w:tc>
          <w:tcPr>
            <w:tcW w:w="2884" w:type="dxa"/>
            <w:vAlign w:val="center"/>
          </w:tcPr>
          <w:p w14:paraId="510D749A">
            <w:pPr>
              <w:jc w:val="center"/>
              <w:rPr>
                <w:rFonts w:ascii="宋体" w:hAnsi="宋体"/>
                <w:sz w:val="24"/>
              </w:rPr>
            </w:pPr>
            <w:r>
              <w:rPr>
                <w:rFonts w:hint="eastAsia" w:ascii="宋体" w:hAnsi="宋体"/>
                <w:sz w:val="24"/>
              </w:rPr>
              <w:t>《“工程思维视域下小学科学学科实践的全域推进研究”文献汇编》</w:t>
            </w:r>
          </w:p>
        </w:tc>
      </w:tr>
      <w:tr w14:paraId="113D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7F2F69D0">
            <w:pPr>
              <w:spacing w:line="440" w:lineRule="exact"/>
              <w:rPr>
                <w:rFonts w:hint="eastAsia" w:ascii="宋体" w:hAnsi="宋体" w:eastAsia="宋体"/>
                <w:b/>
                <w:sz w:val="24"/>
                <w:lang w:eastAsia="zh-CN"/>
              </w:rPr>
            </w:pPr>
            <w:r>
              <w:rPr>
                <w:rFonts w:hint="eastAsia" w:ascii="宋体" w:hAnsi="宋体"/>
                <w:b/>
                <w:sz w:val="24"/>
              </w:rPr>
              <w:t>内容摘要：</w:t>
            </w:r>
          </w:p>
          <w:p w14:paraId="567EB71B">
            <w:pPr>
              <w:spacing w:line="360" w:lineRule="auto"/>
              <w:ind w:firstLine="442" w:firstLineChars="200"/>
              <w:rPr>
                <w:rFonts w:ascii="宋体" w:hAnsi="宋体"/>
                <w:sz w:val="24"/>
              </w:rPr>
            </w:pPr>
            <w:r>
              <w:rPr>
                <w:rFonts w:hint="eastAsia" w:ascii="宋体" w:hAnsi="宋体"/>
                <w:b/>
                <w:sz w:val="22"/>
                <w:szCs w:val="22"/>
              </w:rPr>
              <w:t xml:space="preserve"> </w:t>
            </w:r>
            <w:r>
              <w:rPr>
                <w:rFonts w:hint="eastAsia" w:ascii="宋体" w:hAnsi="宋体"/>
                <w:sz w:val="22"/>
                <w:szCs w:val="22"/>
              </w:rPr>
              <w:t>小学</w:t>
            </w:r>
            <w:r>
              <w:rPr>
                <w:rFonts w:hint="eastAsia" w:ascii="宋体" w:hAnsi="宋体"/>
                <w:sz w:val="22"/>
                <w:szCs w:val="22"/>
                <w:lang w:val="en-US" w:eastAsia="zh-CN"/>
              </w:rPr>
              <w:t>科学</w:t>
            </w:r>
            <w:r>
              <w:rPr>
                <w:rFonts w:hint="eastAsia" w:ascii="宋体" w:hAnsi="宋体" w:cs="Calibri"/>
                <w:sz w:val="22"/>
                <w:szCs w:val="22"/>
                <w:lang w:val="en-US" w:eastAsia="zh-CN"/>
              </w:rPr>
              <w:t>《义务教育科学课程标准（2022年版）》特别注重对学生工程思维的渗透和训练工程思维的培养，指出这对我国的技术与工程教学有着十分重要的意义和价值。本文从倡导工程思维的意义是</w:t>
            </w:r>
            <w:r>
              <w:rPr>
                <w:rFonts w:hint="eastAsia" w:ascii="宋体" w:hAnsi="宋体" w:cs="Calibri"/>
                <w:sz w:val="22"/>
                <w:szCs w:val="22"/>
                <w:lang w:eastAsia="zh-CN"/>
              </w:rPr>
              <w:t>在运用工程思维解决问题时，能将理论知识和现实世界联系在一起，促进知识的内化，并最终发展成能够解决生活、学习、工作中各类问题的高阶思维的一种能力；另外从小学技术与工程实践活动的内容深入浅出的阐述了各学段开展工程教育的流程及方法。</w:t>
            </w:r>
          </w:p>
        </w:tc>
      </w:tr>
      <w:tr w14:paraId="4D39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03355BE9">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bookmarkStart w:id="0" w:name="_GoBack"/>
            <w:bookmarkEnd w:id="0"/>
          </w:p>
          <w:p w14:paraId="2D574C66">
            <w:pPr>
              <w:spacing w:line="440" w:lineRule="exact"/>
              <w:ind w:firstLine="480"/>
              <w:rPr>
                <w:rFonts w:hint="eastAsia" w:ascii="宋体" w:hAnsi="宋体"/>
                <w:sz w:val="22"/>
                <w:szCs w:val="22"/>
              </w:rPr>
            </w:pPr>
            <w:r>
              <w:rPr>
                <w:rFonts w:hint="eastAsia" w:ascii="宋体" w:hAnsi="宋体"/>
                <w:sz w:val="22"/>
                <w:szCs w:val="22"/>
                <w:lang w:val="en-US" w:eastAsia="zh-CN"/>
              </w:rPr>
              <w:t>工程思维视域下的小学科学学科实践是基于培养学生的工程性思维培养所开展的行动研究，并将实践结果对模型进行了完善，能为以后培养小学生工程思维的教学设计提供一定的参考。</w:t>
            </w:r>
          </w:p>
          <w:p w14:paraId="06873B2E">
            <w:pPr>
              <w:spacing w:line="440" w:lineRule="exact"/>
              <w:ind w:firstLine="480"/>
              <w:rPr>
                <w:rFonts w:ascii="宋体" w:hAnsi="宋体"/>
                <w:sz w:val="24"/>
                <w:szCs w:val="24"/>
              </w:rPr>
            </w:pPr>
            <w:r>
              <w:rPr>
                <w:rFonts w:hint="eastAsia" w:ascii="宋体" w:hAnsi="宋体"/>
                <w:sz w:val="24"/>
                <w:szCs w:val="24"/>
              </w:rPr>
              <w:t>具体方案如下：</w:t>
            </w:r>
          </w:p>
          <w:p w14:paraId="4E73ECA3">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6267BE29">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部分教学环节中过程标注（提出问题——聚焦主题——系统设计——统筹资源——探究实践——反思诊断——探究实践/更新迭代）本句勿删</w:t>
            </w:r>
          </w:p>
          <w:p w14:paraId="075825D8">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《LED发光手环》教学设计</w:t>
            </w:r>
          </w:p>
          <w:p w14:paraId="6D241FF7">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14:paraId="5DE054D8">
            <w:pPr>
              <w:keepNext w:val="0"/>
              <w:keepLines w:val="0"/>
              <w:pageBreakBefore w:val="0"/>
              <w:kinsoku/>
              <w:wordWrap/>
              <w:overflowPunct/>
              <w:topLinePunct w:val="0"/>
              <w:autoSpaceDE/>
              <w:autoSpaceDN/>
              <w:bidi w:val="0"/>
              <w:spacing w:line="240" w:lineRule="auto"/>
              <w:rPr>
                <w:rFonts w:hint="eastAsia"/>
                <w:color w:val="000000" w:themeColor="text1"/>
                <w:sz w:val="22"/>
                <w:szCs w:val="22"/>
                <w:lang w:eastAsia="zh-CN"/>
              </w:rPr>
            </w:pPr>
            <w:r>
              <w:rPr>
                <w:rFonts w:hint="eastAsia"/>
                <w:color w:val="000000" w:themeColor="text1"/>
                <w:sz w:val="22"/>
                <w:szCs w:val="22"/>
                <w:lang w:val="en-US" w:eastAsia="zh-CN"/>
              </w:rPr>
              <w:t>1、</w:t>
            </w:r>
            <w:r>
              <w:rPr>
                <w:rFonts w:hint="eastAsia"/>
                <w:color w:val="000000" w:themeColor="text1"/>
                <w:sz w:val="22"/>
                <w:szCs w:val="22"/>
                <w:lang w:eastAsia="zh-CN"/>
              </w:rPr>
              <w:t>阅读有关工程师素质的资料，指导不同类型的工程师具体有一些共同的素质。</w:t>
            </w:r>
          </w:p>
          <w:p w14:paraId="73EA2859">
            <w:pPr>
              <w:keepNext w:val="0"/>
              <w:keepLines w:val="0"/>
              <w:pageBreakBefore w:val="0"/>
              <w:kinsoku/>
              <w:wordWrap/>
              <w:overflowPunct/>
              <w:topLinePunct w:val="0"/>
              <w:autoSpaceDE/>
              <w:autoSpaceDN/>
              <w:bidi w:val="0"/>
              <w:spacing w:line="240" w:lineRule="auto"/>
              <w:rPr>
                <w:rFonts w:hint="eastAsia"/>
                <w:color w:val="000000" w:themeColor="text1"/>
                <w:sz w:val="22"/>
                <w:szCs w:val="22"/>
                <w:lang w:eastAsia="zh-CN"/>
              </w:rPr>
            </w:pPr>
            <w:r>
              <w:rPr>
                <w:rFonts w:hint="eastAsia"/>
                <w:color w:val="000000" w:themeColor="text1"/>
                <w:sz w:val="22"/>
                <w:szCs w:val="22"/>
                <w:lang w:val="en-US" w:eastAsia="zh-CN"/>
              </w:rPr>
              <w:t>2、</w:t>
            </w:r>
            <w:r>
              <w:rPr>
                <w:rFonts w:hint="eastAsia"/>
                <w:color w:val="000000" w:themeColor="text1"/>
                <w:sz w:val="22"/>
                <w:szCs w:val="22"/>
                <w:lang w:eastAsia="zh-CN"/>
              </w:rPr>
              <w:t>解工程师工作的一般过程，重点学习前期研究、制作模型和展示交流三个环节。</w:t>
            </w:r>
          </w:p>
          <w:p w14:paraId="0B92BF2F">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rPr>
            </w:pPr>
            <w:r>
              <w:rPr>
                <w:rFonts w:hint="eastAsia"/>
                <w:color w:val="000000" w:themeColor="text1"/>
                <w:sz w:val="22"/>
                <w:szCs w:val="22"/>
                <w:lang w:val="en-US" w:eastAsia="zh-CN"/>
              </w:rPr>
              <w:t>3、模仿工程师，设计并制作一个LED发光手环。</w:t>
            </w:r>
          </w:p>
          <w:p w14:paraId="013685CA">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【教学重</w:t>
            </w:r>
            <w:r>
              <w:rPr>
                <w:rFonts w:hint="eastAsia" w:ascii="宋体" w:hAnsi="宋体"/>
                <w:b/>
                <w:color w:val="000000"/>
                <w:sz w:val="22"/>
                <w:szCs w:val="22"/>
                <w:lang w:val="en-US" w:eastAsia="zh-CN"/>
              </w:rPr>
              <w:t>难</w:t>
            </w:r>
            <w:r>
              <w:rPr>
                <w:rFonts w:hint="eastAsia" w:ascii="宋体" w:hAnsi="宋体"/>
                <w:b/>
                <w:color w:val="000000"/>
                <w:sz w:val="22"/>
                <w:szCs w:val="22"/>
              </w:rPr>
              <w:t>点】</w:t>
            </w:r>
          </w:p>
          <w:p w14:paraId="1428C9B3">
            <w:pPr>
              <w:keepNext w:val="0"/>
              <w:keepLines w:val="0"/>
              <w:pageBreakBefore w:val="0"/>
              <w:tabs>
                <w:tab w:val="left" w:pos="5130"/>
              </w:tabs>
              <w:kinsoku/>
              <w:wordWrap/>
              <w:overflowPunct/>
              <w:topLinePunct w:val="0"/>
              <w:autoSpaceDE/>
              <w:autoSpaceDN/>
              <w:bidi w:val="0"/>
              <w:spacing w:line="240" w:lineRule="auto"/>
              <w:rPr>
                <w:rFonts w:hint="eastAsia"/>
                <w:color w:val="000000" w:themeColor="text1"/>
                <w:sz w:val="22"/>
                <w:szCs w:val="22"/>
                <w:lang w:val="en-US" w:eastAsia="zh-CN"/>
              </w:rPr>
            </w:pPr>
            <w:r>
              <w:rPr>
                <w:rFonts w:hint="eastAsia"/>
                <w:color w:val="000000" w:themeColor="text1"/>
                <w:sz w:val="22"/>
                <w:szCs w:val="22"/>
                <w:lang w:val="en-US" w:eastAsia="zh-CN"/>
              </w:rPr>
              <w:t>重点：</w:t>
            </w:r>
            <w:r>
              <w:rPr>
                <w:rFonts w:hint="eastAsia" w:ascii="宋体" w:hAnsi="宋体" w:eastAsia="宋体" w:cs="宋体"/>
                <w:color w:val="000000" w:themeColor="text1"/>
                <w:sz w:val="24"/>
                <w:szCs w:val="24"/>
                <w:lang w:val="en-US" w:eastAsia="zh-CN"/>
              </w:rPr>
              <w:t>设计并制作一个LED发光手环</w:t>
            </w:r>
          </w:p>
          <w:p w14:paraId="7E1B7955">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rPr>
            </w:pPr>
            <w:r>
              <w:rPr>
                <w:rFonts w:hint="eastAsia"/>
                <w:color w:val="000000" w:themeColor="text1"/>
                <w:sz w:val="22"/>
                <w:szCs w:val="22"/>
                <w:lang w:val="en-US" w:eastAsia="zh-CN"/>
              </w:rPr>
              <w:t>难点：能设计出让LED发光的手环设计图</w:t>
            </w:r>
          </w:p>
          <w:p w14:paraId="7986FE23">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【教学准备】</w:t>
            </w:r>
          </w:p>
          <w:p w14:paraId="622E0ABE">
            <w:pPr>
              <w:keepNext w:val="0"/>
              <w:keepLines w:val="0"/>
              <w:pageBreakBefore w:val="0"/>
              <w:widowControl/>
              <w:kinsoku/>
              <w:wordWrap/>
              <w:overflowPunct/>
              <w:topLinePunct w:val="0"/>
              <w:autoSpaceDE/>
              <w:autoSpaceDN/>
              <w:bidi w:val="0"/>
              <w:spacing w:line="240" w:lineRule="auto"/>
              <w:jc w:val="left"/>
              <w:rPr>
                <w:rFonts w:hint="eastAsia"/>
                <w:color w:val="000000" w:themeColor="text1"/>
                <w:sz w:val="22"/>
                <w:szCs w:val="22"/>
              </w:rPr>
            </w:pPr>
            <w:r>
              <w:rPr>
                <w:rFonts w:hint="eastAsia"/>
                <w:color w:val="000000" w:themeColor="text1"/>
                <w:sz w:val="22"/>
                <w:szCs w:val="22"/>
              </w:rPr>
              <w:t>教师材料：PPT</w:t>
            </w:r>
          </w:p>
          <w:p w14:paraId="23BAC72E">
            <w:pPr>
              <w:rPr>
                <w:rFonts w:hint="eastAsia"/>
                <w:color w:val="000000" w:themeColor="text1"/>
                <w:sz w:val="22"/>
                <w:szCs w:val="22"/>
              </w:rPr>
            </w:pPr>
            <w:r>
              <w:rPr>
                <w:rFonts w:hint="eastAsia"/>
                <w:color w:val="000000" w:themeColor="text1"/>
                <w:sz w:val="22"/>
                <w:szCs w:val="22"/>
              </w:rPr>
              <w:t>学生材料：</w:t>
            </w:r>
            <w:r>
              <w:rPr>
                <w:rFonts w:hint="eastAsia"/>
                <w:color w:val="000000" w:themeColor="text1"/>
                <w:sz w:val="22"/>
                <w:szCs w:val="22"/>
                <w:lang w:eastAsia="zh-CN"/>
              </w:rPr>
              <w:t>彩色纸带</w:t>
            </w:r>
            <w:r>
              <w:rPr>
                <w:rFonts w:hint="eastAsia"/>
                <w:color w:val="000000" w:themeColor="text1"/>
                <w:sz w:val="22"/>
                <w:szCs w:val="22"/>
                <w:lang w:val="en-US" w:eastAsia="zh-CN"/>
              </w:rPr>
              <w:t>2</w:t>
            </w:r>
            <w:r>
              <w:rPr>
                <w:rFonts w:hint="eastAsia"/>
                <w:color w:val="000000" w:themeColor="text1"/>
                <w:sz w:val="22"/>
                <w:szCs w:val="22"/>
                <w:lang w:eastAsia="zh-CN"/>
              </w:rPr>
              <w:t>条、铜箔导、导线、LED灯、纽扣电池一枚，对应电池座一个，小磁铁</w:t>
            </w:r>
            <w:r>
              <w:rPr>
                <w:rFonts w:hint="eastAsia"/>
                <w:color w:val="000000" w:themeColor="text1"/>
                <w:sz w:val="22"/>
                <w:szCs w:val="22"/>
                <w:lang w:val="en-US" w:eastAsia="zh-CN"/>
              </w:rPr>
              <w:t>2个、剪刀</w:t>
            </w:r>
          </w:p>
          <w:p w14:paraId="1AB3DCCF">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14:paraId="4C179EA9">
            <w:pPr>
              <w:keepNext w:val="0"/>
              <w:keepLines w:val="0"/>
              <w:pageBreakBefore w:val="0"/>
              <w:kinsoku/>
              <w:wordWrap/>
              <w:overflowPunct/>
              <w:topLinePunct w:val="0"/>
              <w:autoSpaceDE/>
              <w:autoSpaceDN/>
              <w:bidi w:val="0"/>
              <w:spacing w:line="240" w:lineRule="auto"/>
              <w:rPr>
                <w:rFonts w:hint="eastAsia" w:ascii="宋体" w:hAnsi="宋体" w:eastAsia="宋体" w:cs="宋体"/>
                <w:color w:val="000000" w:themeColor="text1"/>
                <w:sz w:val="24"/>
                <w:szCs w:val="24"/>
                <w:lang w:val="en-US" w:eastAsia="zh-CN"/>
              </w:rPr>
            </w:pPr>
            <w:r>
              <w:rPr>
                <w:rFonts w:hint="eastAsia"/>
                <w:b/>
                <w:color w:val="000000" w:themeColor="text1"/>
                <w:sz w:val="22"/>
                <w:szCs w:val="22"/>
                <w:lang w:val="en-US" w:eastAsia="zh-CN"/>
              </w:rPr>
              <w:t>一、关注现象  聚焦问题</w:t>
            </w:r>
          </w:p>
          <w:p w14:paraId="70896E82">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1、观看夜跑者夜跑的视频</w:t>
            </w:r>
          </w:p>
          <w:p w14:paraId="461556D3">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师：</w:t>
            </w:r>
            <w:r>
              <w:rPr>
                <w:rFonts w:hint="eastAsia" w:ascii="宋体" w:hAnsi="宋体" w:cs="宋体"/>
                <w:sz w:val="22"/>
                <w:szCs w:val="22"/>
                <w:lang w:val="en-US" w:eastAsia="zh-CN"/>
              </w:rPr>
              <w:t>4月14号江阴将举行马拉松比赛</w:t>
            </w:r>
            <w:r>
              <w:rPr>
                <w:rFonts w:hint="eastAsia" w:ascii="宋体" w:hAnsi="宋体" w:eastAsia="宋体" w:cs="宋体"/>
                <w:sz w:val="22"/>
                <w:szCs w:val="22"/>
                <w:lang w:val="en-US" w:eastAsia="zh-CN"/>
              </w:rPr>
              <w:t>，</w:t>
            </w:r>
            <w:r>
              <w:rPr>
                <w:rFonts w:hint="eastAsia" w:ascii="宋体" w:hAnsi="宋体" w:cs="宋体"/>
                <w:sz w:val="22"/>
                <w:szCs w:val="22"/>
                <w:lang w:val="en-US" w:eastAsia="zh-CN"/>
              </w:rPr>
              <w:t>为了备赛</w:t>
            </w:r>
            <w:r>
              <w:rPr>
                <w:rFonts w:hint="eastAsia" w:ascii="宋体" w:hAnsi="宋体" w:eastAsia="宋体" w:cs="宋体"/>
                <w:sz w:val="22"/>
                <w:szCs w:val="22"/>
                <w:lang w:val="en-US" w:eastAsia="zh-CN"/>
              </w:rPr>
              <w:t>，</w:t>
            </w:r>
            <w:r>
              <w:rPr>
                <w:rFonts w:hint="eastAsia" w:ascii="宋体" w:hAnsi="宋体" w:cs="宋体"/>
                <w:sz w:val="22"/>
                <w:szCs w:val="22"/>
                <w:lang w:val="en-US" w:eastAsia="zh-CN"/>
              </w:rPr>
              <w:t>白天没有时间就选择晚上跑，</w:t>
            </w:r>
            <w:r>
              <w:rPr>
                <w:rFonts w:hint="eastAsia" w:ascii="宋体" w:hAnsi="宋体" w:eastAsia="宋体" w:cs="宋体"/>
                <w:sz w:val="22"/>
                <w:szCs w:val="22"/>
                <w:lang w:val="en-US" w:eastAsia="zh-CN"/>
              </w:rPr>
              <w:t>请同学们观看视频，在这样的环境下夜跑，你们有什么建议给到这些夜跑者。</w:t>
            </w:r>
          </w:p>
          <w:p w14:paraId="53DFD4E0">
            <w:p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2、学生交流：佩戴能发光的物体</w:t>
            </w:r>
          </w:p>
          <w:p w14:paraId="3C3A116F">
            <w:pPr>
              <w:keepNext w:val="0"/>
              <w:keepLines w:val="0"/>
              <w:pageBreakBefore w:val="0"/>
              <w:kinsoku/>
              <w:wordWrap/>
              <w:overflowPunct/>
              <w:topLinePunct w:val="0"/>
              <w:autoSpaceDE/>
              <w:autoSpaceDN/>
              <w:bidi w:val="0"/>
              <w:spacing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3、提出任务：制作一个发光手环送给这些夜跑者</w:t>
            </w:r>
            <w:r>
              <w:rPr>
                <w:rFonts w:hint="eastAsia" w:eastAsia="宋体"/>
                <w:color w:val="FF0000"/>
                <w:sz w:val="22"/>
                <w:szCs w:val="22"/>
                <w:lang w:eastAsia="zh-CN"/>
              </w:rPr>
              <w:t>（</w:t>
            </w:r>
            <w:r>
              <w:rPr>
                <w:rFonts w:hint="eastAsia" w:ascii="Times New Roman" w:eastAsia="宋体"/>
                <w:color w:val="FF0000"/>
                <w:sz w:val="22"/>
                <w:szCs w:val="22"/>
                <w:lang w:val="en-US" w:eastAsia="zh-CN"/>
              </w:rPr>
              <w:t>提出问题</w:t>
            </w:r>
            <w:r>
              <w:rPr>
                <w:rFonts w:hint="eastAsia" w:eastAsia="宋体"/>
                <w:color w:val="FF0000"/>
                <w:sz w:val="22"/>
                <w:szCs w:val="22"/>
                <w:lang w:eastAsia="zh-CN"/>
              </w:rPr>
              <w:t>）</w:t>
            </w:r>
          </w:p>
          <w:p w14:paraId="3402F665">
            <w:pPr>
              <w:keepNext w:val="0"/>
              <w:keepLines w:val="0"/>
              <w:pageBreakBefore w:val="0"/>
              <w:kinsoku/>
              <w:wordWrap/>
              <w:overflowPunct/>
              <w:topLinePunct w:val="0"/>
              <w:autoSpaceDE/>
              <w:autoSpaceDN/>
              <w:bidi w:val="0"/>
              <w:spacing w:line="240" w:lineRule="auto"/>
              <w:rPr>
                <w:rFonts w:hint="eastAsia"/>
                <w:b/>
                <w:color w:val="000000" w:themeColor="text1"/>
                <w:sz w:val="22"/>
                <w:szCs w:val="22"/>
                <w:lang w:val="en-US" w:eastAsia="zh-CN"/>
              </w:rPr>
            </w:pPr>
            <w:r>
              <w:rPr>
                <w:rFonts w:hint="eastAsia"/>
                <w:b/>
                <w:color w:val="000000" w:themeColor="text1"/>
                <w:sz w:val="22"/>
                <w:szCs w:val="22"/>
                <w:lang w:val="en-US" w:eastAsia="zh-CN"/>
              </w:rPr>
              <w:t>二、科学探究  制定方案</w:t>
            </w:r>
          </w:p>
          <w:p w14:paraId="4410E41E">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活动一：了解科学原理</w:t>
            </w:r>
          </w:p>
          <w:p w14:paraId="329A0222">
            <w:pPr>
              <w:widowControl w:val="0"/>
              <w:numPr>
                <w:ilvl w:val="0"/>
                <w:numId w:val="0"/>
              </w:numPr>
              <w:jc w:val="both"/>
              <w:rPr>
                <w:rFonts w:hint="eastAsia" w:ascii="宋体" w:hAnsi="宋体" w:eastAsia="宋体" w:cs="宋体"/>
                <w:sz w:val="22"/>
                <w:szCs w:val="22"/>
                <w:lang w:val="en-US" w:eastAsia="zh-CN"/>
              </w:rPr>
            </w:pPr>
          </w:p>
          <w:p w14:paraId="40BE7B4B">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师：要制作发光手环，需要用到哪些材料？</w:t>
            </w:r>
          </w:p>
          <w:p w14:paraId="5DDEDE54">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生：导线、小灯泡、电</w:t>
            </w:r>
            <w:r>
              <w:rPr>
                <w:rFonts w:hint="eastAsia" w:ascii="宋体" w:hAnsi="宋体" w:cs="宋体"/>
                <w:sz w:val="22"/>
                <w:szCs w:val="22"/>
                <w:lang w:val="en-US" w:eastAsia="zh-CN"/>
              </w:rPr>
              <w:t>池</w:t>
            </w:r>
          </w:p>
          <w:p w14:paraId="73F09E67">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师：在什么情况下手环才会发光？</w:t>
            </w:r>
          </w:p>
          <w:p w14:paraId="61BC8AA0">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生：形成闭合回路</w:t>
            </w:r>
          </w:p>
          <w:p w14:paraId="30B8FB2C">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小结：非常好</w:t>
            </w:r>
            <w:r>
              <w:rPr>
                <w:rFonts w:hint="eastAsia" w:ascii="宋体" w:hAnsi="宋体" w:cs="宋体"/>
                <w:sz w:val="22"/>
                <w:szCs w:val="22"/>
                <w:lang w:val="en-US" w:eastAsia="zh-CN"/>
              </w:rPr>
              <w:t>，而且我们知道在连接的过程中，电源的正极与小灯泡的锡点、金属壳相连，小灯泡都能发光。</w:t>
            </w:r>
            <w:r>
              <w:rPr>
                <w:rFonts w:hint="eastAsia" w:ascii="宋体" w:hAnsi="宋体" w:eastAsia="宋体" w:cs="宋体"/>
                <w:sz w:val="22"/>
                <w:szCs w:val="22"/>
                <w:lang w:val="en-US" w:eastAsia="zh-CN"/>
              </w:rPr>
              <w:t>实际在</w:t>
            </w:r>
            <w:r>
              <w:rPr>
                <w:rFonts w:hint="eastAsia" w:ascii="宋体" w:hAnsi="宋体" w:cs="宋体"/>
                <w:sz w:val="22"/>
                <w:szCs w:val="22"/>
                <w:lang w:val="en-US" w:eastAsia="zh-CN"/>
              </w:rPr>
              <w:t>电路</w:t>
            </w:r>
            <w:r>
              <w:rPr>
                <w:rFonts w:hint="eastAsia" w:ascii="宋体" w:hAnsi="宋体" w:eastAsia="宋体" w:cs="宋体"/>
                <w:sz w:val="22"/>
                <w:szCs w:val="22"/>
                <w:lang w:val="en-US" w:eastAsia="zh-CN"/>
              </w:rPr>
              <w:t>中很多电子元件它有正负极之分，在连接的过程中必须做到电源的正极与电子元件的正极相连，负极与电源的负极相连，如果反向连接，电子元件不亮严重的会烧毁电子元件。</w:t>
            </w:r>
          </w:p>
          <w:p w14:paraId="76378301">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活动二、阅读材料</w:t>
            </w:r>
          </w:p>
          <w:p w14:paraId="7AEA774C">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师：如果用小灯泡和干电池来做手环，你们觉得行不行？</w:t>
            </w:r>
          </w:p>
          <w:p w14:paraId="533F98B6">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生：不行，太大了</w:t>
            </w:r>
          </w:p>
          <w:p w14:paraId="01F3CDD7">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师：今天老师就给大家推荐LED灯和纽扣电池，在使用新产品之前，我们要查阅资料了解它的结构及使用方法。下面请大家拿出阅读材料，快速浏览，圈出你认为</w:t>
            </w:r>
            <w:r>
              <w:rPr>
                <w:rFonts w:hint="eastAsia" w:ascii="宋体" w:hAnsi="宋体" w:cs="宋体"/>
                <w:sz w:val="22"/>
                <w:szCs w:val="22"/>
                <w:lang w:val="en-US" w:eastAsia="zh-CN"/>
              </w:rPr>
              <w:t>需要注意</w:t>
            </w:r>
            <w:r>
              <w:rPr>
                <w:rFonts w:hint="eastAsia" w:ascii="宋体" w:hAnsi="宋体" w:eastAsia="宋体" w:cs="宋体"/>
                <w:sz w:val="22"/>
                <w:szCs w:val="22"/>
                <w:lang w:val="en-US" w:eastAsia="zh-CN"/>
              </w:rPr>
              <w:t>的地方。</w:t>
            </w:r>
          </w:p>
          <w:p w14:paraId="793C4908">
            <w:pPr>
              <w:widowControl w:val="0"/>
              <w:numPr>
                <w:ilvl w:val="0"/>
                <w:numId w:val="0"/>
              </w:numPr>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活动三：设计手环图</w:t>
            </w:r>
          </w:p>
          <w:p w14:paraId="0B4BC737">
            <w:pPr>
              <w:widowControl w:val="0"/>
              <w:numPr>
                <w:ilvl w:val="0"/>
                <w:numId w:val="0"/>
              </w:numPr>
              <w:jc w:val="both"/>
              <w:rPr>
                <w:rFonts w:hint="eastAsia" w:ascii="宋体" w:hAnsi="宋体" w:cs="宋体"/>
                <w:sz w:val="22"/>
                <w:szCs w:val="22"/>
                <w:lang w:val="en-US" w:eastAsia="zh-CN"/>
              </w:rPr>
            </w:pPr>
            <w:r>
              <w:rPr>
                <w:rFonts w:hint="eastAsia" w:ascii="宋体" w:hAnsi="宋体" w:eastAsia="宋体" w:cs="宋体"/>
                <w:sz w:val="22"/>
                <w:szCs w:val="22"/>
                <w:lang w:val="en-US" w:eastAsia="zh-CN"/>
              </w:rPr>
              <w:t>师：</w:t>
            </w:r>
            <w:r>
              <w:rPr>
                <w:rFonts w:hint="eastAsia" w:ascii="宋体" w:hAnsi="宋体" w:cs="宋体"/>
                <w:sz w:val="22"/>
                <w:szCs w:val="22"/>
                <w:lang w:val="en-US" w:eastAsia="zh-CN"/>
              </w:rPr>
              <w:t>除了这两样材料外，还需要哪些材料？</w:t>
            </w:r>
          </w:p>
          <w:p w14:paraId="526FD57A">
            <w:pPr>
              <w:widowControl w:val="0"/>
              <w:numPr>
                <w:ilvl w:val="0"/>
                <w:numId w:val="0"/>
              </w:numPr>
              <w:jc w:val="both"/>
              <w:rPr>
                <w:rFonts w:hint="eastAsia" w:ascii="宋体" w:hAnsi="宋体" w:eastAsia="宋体" w:cs="宋体"/>
                <w:sz w:val="22"/>
                <w:szCs w:val="22"/>
                <w:lang w:val="en-US" w:eastAsia="zh-CN"/>
              </w:rPr>
            </w:pPr>
            <w:r>
              <w:rPr>
                <w:rFonts w:hint="eastAsia" w:ascii="宋体" w:hAnsi="宋体" w:cs="宋体"/>
                <w:sz w:val="22"/>
                <w:szCs w:val="22"/>
                <w:lang w:val="en-US" w:eastAsia="zh-CN"/>
              </w:rPr>
              <w:t>1、讨论需要的材料：导线、制作</w:t>
            </w:r>
            <w:r>
              <w:rPr>
                <w:rFonts w:hint="eastAsia" w:ascii="宋体" w:hAnsi="宋体" w:eastAsia="宋体" w:cs="宋体"/>
                <w:sz w:val="22"/>
                <w:szCs w:val="22"/>
                <w:lang w:val="en-US" w:eastAsia="zh-CN"/>
              </w:rPr>
              <w:t>手环的载体纸带</w:t>
            </w:r>
            <w:r>
              <w:rPr>
                <w:rFonts w:hint="eastAsia" w:ascii="宋体" w:hAnsi="宋体" w:cs="宋体"/>
                <w:sz w:val="22"/>
                <w:szCs w:val="22"/>
                <w:lang w:val="en-US" w:eastAsia="zh-CN"/>
              </w:rPr>
              <w:t>，设计的时候要把它设想成圆环、</w:t>
            </w:r>
            <w:r>
              <w:rPr>
                <w:rFonts w:hint="eastAsia" w:ascii="宋体" w:hAnsi="宋体" w:eastAsia="宋体" w:cs="宋体"/>
                <w:sz w:val="22"/>
                <w:szCs w:val="22"/>
                <w:lang w:val="en-US" w:eastAsia="zh-CN"/>
              </w:rPr>
              <w:t>铜箔纸</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铜箔纸的特点可以直接粘贴，方便制作</w:t>
            </w:r>
            <w:r>
              <w:rPr>
                <w:rFonts w:hint="eastAsia" w:ascii="宋体" w:hAnsi="宋体" w:cs="宋体"/>
                <w:sz w:val="22"/>
                <w:szCs w:val="22"/>
                <w:lang w:val="en-US" w:eastAsia="zh-CN"/>
              </w:rPr>
              <w:t>，缺点是不能多折，折了会影响导电性能）</w:t>
            </w:r>
            <w:r>
              <w:rPr>
                <w:rFonts w:hint="eastAsia" w:ascii="宋体" w:hAnsi="宋体" w:eastAsia="宋体" w:cs="宋体"/>
                <w:sz w:val="22"/>
                <w:szCs w:val="22"/>
                <w:lang w:val="en-US" w:eastAsia="zh-CN"/>
              </w:rPr>
              <w:t>。</w:t>
            </w:r>
          </w:p>
          <w:p w14:paraId="509B0B88">
            <w:pPr>
              <w:widowControl w:val="0"/>
              <w:numPr>
                <w:ilvl w:val="0"/>
                <w:numId w:val="0"/>
              </w:numPr>
              <w:jc w:val="both"/>
              <w:rPr>
                <w:rFonts w:hint="eastAsia" w:ascii="宋体" w:hAnsi="宋体" w:eastAsia="宋体" w:cs="宋体"/>
                <w:sz w:val="22"/>
                <w:szCs w:val="22"/>
                <w:lang w:val="en-US" w:eastAsia="zh-CN"/>
              </w:rPr>
            </w:pPr>
            <w:r>
              <w:rPr>
                <w:rFonts w:hint="eastAsia" w:ascii="宋体" w:hAnsi="宋体" w:cs="宋体"/>
                <w:sz w:val="22"/>
                <w:szCs w:val="22"/>
                <w:lang w:val="en-US" w:eastAsia="zh-CN"/>
              </w:rPr>
              <w:t>2、讨论</w:t>
            </w:r>
            <w:r>
              <w:rPr>
                <w:rFonts w:hint="eastAsia" w:ascii="宋体" w:hAnsi="宋体" w:eastAsia="宋体" w:cs="宋体"/>
                <w:sz w:val="22"/>
                <w:szCs w:val="22"/>
                <w:lang w:val="en-US" w:eastAsia="zh-CN"/>
              </w:rPr>
              <w:t>制作要求</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发光、安全、舒适、美观等等。</w:t>
            </w:r>
          </w:p>
          <w:p w14:paraId="067ABBAD">
            <w:pPr>
              <w:keepNext w:val="0"/>
              <w:keepLines w:val="0"/>
              <w:pageBreakBefore w:val="0"/>
              <w:kinsoku/>
              <w:wordWrap/>
              <w:overflowPunct/>
              <w:topLinePunct w:val="0"/>
              <w:autoSpaceDE/>
              <w:autoSpaceDN/>
              <w:bidi w:val="0"/>
              <w:spacing w:line="240" w:lineRule="auto"/>
              <w:rPr>
                <w:rFonts w:hint="eastAsia" w:ascii="宋体" w:hAnsi="宋体" w:cs="宋体"/>
                <w:sz w:val="22"/>
                <w:szCs w:val="22"/>
                <w:lang w:val="en-US" w:eastAsia="zh-CN"/>
              </w:rPr>
            </w:pPr>
            <w:r>
              <w:rPr>
                <w:rFonts w:hint="eastAsia" w:ascii="宋体" w:hAnsi="宋体" w:cs="宋体"/>
                <w:sz w:val="22"/>
                <w:szCs w:val="22"/>
                <w:lang w:val="en-US" w:eastAsia="zh-CN"/>
              </w:rPr>
              <w:t>3、完成设计图稿：</w:t>
            </w:r>
            <w:r>
              <w:rPr>
                <w:rFonts w:hint="eastAsia" w:ascii="宋体" w:hAnsi="宋体" w:eastAsia="宋体" w:cs="宋体"/>
                <w:sz w:val="22"/>
                <w:szCs w:val="22"/>
                <w:lang w:val="en-US" w:eastAsia="zh-CN"/>
              </w:rPr>
              <w:t>在制作之前我们先要进行设计，请每一组的组长拿出手环的载体纸带，每三个同学为一组，在</w:t>
            </w:r>
            <w:r>
              <w:rPr>
                <w:rFonts w:hint="eastAsia" w:ascii="宋体" w:hAnsi="宋体" w:cs="宋体"/>
                <w:sz w:val="22"/>
                <w:szCs w:val="22"/>
                <w:lang w:val="en-US" w:eastAsia="zh-CN"/>
              </w:rPr>
              <w:t>白色</w:t>
            </w:r>
            <w:r>
              <w:rPr>
                <w:rFonts w:hint="eastAsia" w:ascii="宋体" w:hAnsi="宋体" w:eastAsia="宋体" w:cs="宋体"/>
                <w:sz w:val="22"/>
                <w:szCs w:val="22"/>
                <w:lang w:val="en-US" w:eastAsia="zh-CN"/>
              </w:rPr>
              <w:t>纸带上进行设计，考虑好各材料在纸带上的位置，</w:t>
            </w:r>
            <w:r>
              <w:rPr>
                <w:rFonts w:hint="eastAsia" w:ascii="宋体" w:hAnsi="宋体" w:cs="宋体"/>
                <w:sz w:val="22"/>
                <w:szCs w:val="22"/>
                <w:lang w:val="en-US" w:eastAsia="zh-CN"/>
              </w:rPr>
              <w:t>标出LED、电源的正负、参照简单电路的画法</w:t>
            </w:r>
            <w:r>
              <w:rPr>
                <w:rFonts w:hint="eastAsia" w:ascii="宋体" w:hAnsi="宋体" w:eastAsia="宋体" w:cs="宋体"/>
                <w:sz w:val="22"/>
                <w:szCs w:val="22"/>
                <w:lang w:val="en-US" w:eastAsia="zh-CN"/>
              </w:rPr>
              <w:t>，重点思考</w:t>
            </w:r>
            <w:r>
              <w:rPr>
                <w:rFonts w:hint="eastAsia" w:ascii="宋体" w:hAnsi="宋体" w:cs="宋体"/>
                <w:sz w:val="22"/>
                <w:szCs w:val="22"/>
                <w:lang w:val="en-US" w:eastAsia="zh-CN"/>
              </w:rPr>
              <w:t>1、各支电路的连接2、纸带是一个断开式的状态，如何做到电路的闭合。</w:t>
            </w:r>
            <w:r>
              <w:rPr>
                <w:rFonts w:hint="eastAsia" w:ascii="Times New Roman" w:eastAsia="宋体"/>
                <w:color w:val="FF0000"/>
                <w:sz w:val="22"/>
                <w:szCs w:val="22"/>
                <w:lang w:val="en-US" w:eastAsia="zh-CN"/>
              </w:rPr>
              <w:t>（聚焦主题、系统设计）</w:t>
            </w:r>
          </w:p>
          <w:p w14:paraId="307ABAB3">
            <w:pPr>
              <w:widowControl w:val="0"/>
              <w:numPr>
                <w:ilvl w:val="0"/>
                <w:numId w:val="0"/>
              </w:numPr>
              <w:jc w:val="both"/>
              <w:rPr>
                <w:rFonts w:hint="eastAsia" w:ascii="宋体" w:hAnsi="宋体" w:eastAsia="宋体" w:cs="宋体"/>
                <w:sz w:val="22"/>
                <w:szCs w:val="22"/>
                <w:lang w:val="en-US" w:eastAsia="zh-CN"/>
              </w:rPr>
            </w:pPr>
            <w:r>
              <w:rPr>
                <w:rFonts w:hint="eastAsia" w:ascii="宋体" w:hAnsi="宋体" w:cs="宋体"/>
                <w:sz w:val="22"/>
                <w:szCs w:val="22"/>
                <w:lang w:val="en-US" w:eastAsia="zh-CN"/>
              </w:rPr>
              <w:t>4、交流</w:t>
            </w:r>
            <w:r>
              <w:rPr>
                <w:rFonts w:hint="eastAsia" w:ascii="宋体" w:hAnsi="宋体" w:eastAsia="宋体" w:cs="宋体"/>
                <w:sz w:val="22"/>
                <w:szCs w:val="22"/>
                <w:lang w:val="en-US" w:eastAsia="zh-CN"/>
              </w:rPr>
              <w:t>设计图（各小组补充）</w:t>
            </w:r>
          </w:p>
          <w:p w14:paraId="6817E892">
            <w:pPr>
              <w:keepNext w:val="0"/>
              <w:keepLines w:val="0"/>
              <w:pageBreakBefore w:val="0"/>
              <w:kinsoku/>
              <w:wordWrap/>
              <w:overflowPunct/>
              <w:topLinePunct w:val="0"/>
              <w:autoSpaceDE/>
              <w:autoSpaceDN/>
              <w:bidi w:val="0"/>
              <w:spacing w:line="240" w:lineRule="auto"/>
              <w:rPr>
                <w:rFonts w:hint="eastAsia"/>
                <w:b/>
                <w:color w:val="000000" w:themeColor="text1"/>
                <w:sz w:val="22"/>
                <w:szCs w:val="22"/>
                <w:lang w:val="en-US" w:eastAsia="zh-CN"/>
              </w:rPr>
            </w:pPr>
            <w:r>
              <w:rPr>
                <w:rFonts w:hint="eastAsia"/>
                <w:b/>
                <w:color w:val="000000" w:themeColor="text1"/>
                <w:sz w:val="22"/>
                <w:szCs w:val="22"/>
                <w:lang w:val="en-US" w:eastAsia="zh-CN"/>
              </w:rPr>
              <w:t>三、制作模型 测试改进</w:t>
            </w:r>
          </w:p>
          <w:p w14:paraId="48B99A0D">
            <w:pPr>
              <w:widowControl w:val="0"/>
              <w:numPr>
                <w:ilvl w:val="0"/>
                <w:numId w:val="0"/>
              </w:numPr>
              <w:jc w:val="both"/>
              <w:rPr>
                <w:rFonts w:hint="eastAsia" w:ascii="宋体" w:hAnsi="宋体" w:cs="宋体"/>
                <w:sz w:val="22"/>
                <w:szCs w:val="22"/>
                <w:lang w:val="en-US" w:eastAsia="zh-CN"/>
              </w:rPr>
            </w:pPr>
            <w:r>
              <w:rPr>
                <w:rFonts w:hint="eastAsia" w:ascii="宋体" w:hAnsi="宋体" w:cs="宋体"/>
                <w:sz w:val="22"/>
                <w:szCs w:val="22"/>
                <w:lang w:val="en-US" w:eastAsia="zh-CN"/>
              </w:rPr>
              <w:t>制作要求：</w:t>
            </w:r>
          </w:p>
          <w:p w14:paraId="1D23AC5A">
            <w:pPr>
              <w:widowControl w:val="0"/>
              <w:numPr>
                <w:ilvl w:val="0"/>
                <w:numId w:val="0"/>
              </w:numPr>
              <w:jc w:val="both"/>
              <w:rPr>
                <w:rFonts w:hint="eastAsia" w:ascii="宋体" w:hAnsi="宋体" w:cs="宋体"/>
                <w:sz w:val="22"/>
                <w:szCs w:val="22"/>
                <w:lang w:val="en-US" w:eastAsia="zh-CN"/>
              </w:rPr>
            </w:pPr>
            <w:r>
              <w:rPr>
                <w:rFonts w:hint="eastAsia" w:ascii="宋体" w:hAnsi="宋体" w:cs="宋体"/>
                <w:sz w:val="22"/>
                <w:szCs w:val="22"/>
                <w:lang w:val="en-US" w:eastAsia="zh-CN"/>
              </w:rPr>
              <w:t>1、在纸带合适位置，将LED灯的2个引线架轻轻掰开紧贴在纸带上，标上“ + ”极和 “ ▬ ” 极；</w:t>
            </w:r>
          </w:p>
          <w:p w14:paraId="10132A10">
            <w:pPr>
              <w:widowControl w:val="0"/>
              <w:numPr>
                <w:ilvl w:val="0"/>
                <w:numId w:val="0"/>
              </w:numPr>
              <w:jc w:val="both"/>
              <w:rPr>
                <w:rFonts w:hint="eastAsia" w:ascii="宋体" w:hAnsi="宋体" w:cs="宋体"/>
                <w:sz w:val="22"/>
                <w:szCs w:val="22"/>
                <w:lang w:val="en-US" w:eastAsia="zh-CN"/>
              </w:rPr>
            </w:pPr>
            <w:r>
              <w:rPr>
                <w:rFonts w:hint="eastAsia" w:ascii="宋体" w:hAnsi="宋体" w:cs="宋体"/>
                <w:sz w:val="22"/>
                <w:szCs w:val="22"/>
                <w:lang w:val="en-US" w:eastAsia="zh-CN"/>
              </w:rPr>
              <w:t>2、LED灯的正极与装有纽扣电池的电池座的正极相连接，用铜箔纸粘住；</w:t>
            </w:r>
          </w:p>
          <w:p w14:paraId="7A89A9D2">
            <w:pPr>
              <w:widowControl w:val="0"/>
              <w:numPr>
                <w:ilvl w:val="0"/>
                <w:numId w:val="0"/>
              </w:numPr>
              <w:jc w:val="both"/>
              <w:rPr>
                <w:rFonts w:hint="eastAsia" w:ascii="宋体" w:hAnsi="宋体" w:cs="宋体"/>
                <w:sz w:val="22"/>
                <w:szCs w:val="22"/>
                <w:lang w:val="en-US" w:eastAsia="zh-CN"/>
              </w:rPr>
            </w:pPr>
            <w:r>
              <w:rPr>
                <w:rFonts w:hint="eastAsia" w:ascii="宋体" w:hAnsi="宋体" w:cs="宋体"/>
                <w:sz w:val="22"/>
                <w:szCs w:val="22"/>
                <w:lang w:val="en-US" w:eastAsia="zh-CN"/>
              </w:rPr>
              <w:t>3、LED灯的负极与导线相连接，与纸带的末端齐平，用铜箔纸粘住；</w:t>
            </w:r>
          </w:p>
          <w:p w14:paraId="350A908E">
            <w:pPr>
              <w:widowControl w:val="0"/>
              <w:numPr>
                <w:ilvl w:val="0"/>
                <w:numId w:val="0"/>
              </w:numPr>
              <w:jc w:val="both"/>
              <w:rPr>
                <w:rFonts w:hint="eastAsia" w:ascii="宋体" w:hAnsi="宋体" w:cs="宋体"/>
                <w:sz w:val="22"/>
                <w:szCs w:val="22"/>
                <w:lang w:val="en-US" w:eastAsia="zh-CN"/>
              </w:rPr>
            </w:pPr>
            <w:r>
              <w:rPr>
                <w:rFonts w:hint="eastAsia" w:ascii="宋体" w:hAnsi="宋体" w:cs="宋体"/>
                <w:sz w:val="22"/>
                <w:szCs w:val="22"/>
                <w:lang w:val="en-US" w:eastAsia="zh-CN"/>
              </w:rPr>
              <w:t>4、纽扣电池的电池座负极连接与导线连接，且导线必须要连接到纸带的反面，用铜箔纸粘住；</w:t>
            </w:r>
          </w:p>
          <w:p w14:paraId="28DE8869">
            <w:pPr>
              <w:widowControl w:val="0"/>
              <w:numPr>
                <w:ilvl w:val="0"/>
                <w:numId w:val="0"/>
              </w:numPr>
              <w:ind w:firstLine="440" w:firstLineChars="20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领取材料根据改进的设计图制作模型，注意不要戴在手上直接进行测试，成功的小组思考如何利用老师提供的磁铁让手环佩戴更方便。</w:t>
            </w:r>
            <w:r>
              <w:rPr>
                <w:rFonts w:hint="eastAsia" w:eastAsiaTheme="minorEastAsia"/>
                <w:color w:val="FF0000"/>
                <w:sz w:val="22"/>
                <w:szCs w:val="22"/>
                <w:lang w:eastAsia="zh-CN"/>
              </w:rPr>
              <w:t>（统筹资源、探究实践）</w:t>
            </w:r>
          </w:p>
          <w:p w14:paraId="50237209">
            <w:pPr>
              <w:keepNext w:val="0"/>
              <w:keepLines w:val="0"/>
              <w:pageBreakBefore w:val="0"/>
              <w:kinsoku/>
              <w:wordWrap/>
              <w:overflowPunct/>
              <w:topLinePunct w:val="0"/>
              <w:autoSpaceDE/>
              <w:autoSpaceDN/>
              <w:bidi w:val="0"/>
              <w:spacing w:line="240" w:lineRule="auto"/>
              <w:rPr>
                <w:rFonts w:hint="eastAsia"/>
                <w:b/>
                <w:color w:val="000000" w:themeColor="text1"/>
                <w:sz w:val="22"/>
                <w:szCs w:val="22"/>
                <w:lang w:val="en-US" w:eastAsia="zh-CN"/>
              </w:rPr>
            </w:pPr>
            <w:r>
              <w:rPr>
                <w:rFonts w:hint="eastAsia"/>
                <w:b/>
                <w:color w:val="000000" w:themeColor="text1"/>
                <w:sz w:val="22"/>
                <w:szCs w:val="22"/>
                <w:lang w:val="en-US" w:eastAsia="zh-CN"/>
              </w:rPr>
              <w:t>四、课堂总结</w:t>
            </w:r>
          </w:p>
          <w:p w14:paraId="34815D55">
            <w:pPr>
              <w:widowControl w:val="0"/>
              <w:numPr>
                <w:ilvl w:val="0"/>
                <w:numId w:val="0"/>
              </w:numPr>
              <w:ind w:firstLine="440" w:firstLineChars="20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今天我们像工程师那样，从解决生活中的问题出发，应用我们所学的知识，通过查找资料获取我们需要的信息，在制模的过程中不断地测试和改进，制作出性能稳定的LED发光手环，接下来需要同学们继续查找资料，找出更优的产品，对发光手环进行迭代升级。</w:t>
            </w:r>
            <w:r>
              <w:rPr>
                <w:rFonts w:hint="eastAsia" w:asciiTheme="minorHAnsi" w:eastAsiaTheme="minorEastAsia"/>
                <w:color w:val="FF0000"/>
                <w:sz w:val="22"/>
                <w:szCs w:val="22"/>
                <w:lang w:val="en-US" w:eastAsia="zh-CN"/>
              </w:rPr>
              <w:t>（反思诊断、迭代更新）</w:t>
            </w:r>
          </w:p>
          <w:p w14:paraId="1CF7E716">
            <w:pPr>
              <w:keepNext w:val="0"/>
              <w:keepLines w:val="0"/>
              <w:pageBreakBefore w:val="0"/>
              <w:kinsoku/>
              <w:wordWrap/>
              <w:overflowPunct/>
              <w:topLinePunct w:val="0"/>
              <w:autoSpaceDE/>
              <w:autoSpaceDN/>
              <w:bidi w:val="0"/>
              <w:spacing w:line="240" w:lineRule="auto"/>
              <w:rPr>
                <w:rFonts w:hint="eastAsia" w:ascii="宋体" w:hAnsi="宋体" w:eastAsia="宋体" w:cs="宋体"/>
                <w:sz w:val="22"/>
                <w:szCs w:val="22"/>
                <w:lang w:val="en-US" w:eastAsia="zh-CN"/>
              </w:rPr>
            </w:pPr>
            <w:r>
              <w:rPr>
                <w:rFonts w:hint="eastAsia" w:ascii="宋体" w:hAnsi="宋体"/>
                <w:b/>
                <w:sz w:val="22"/>
                <w:szCs w:val="22"/>
              </w:rPr>
              <w:t>【板书设计】</w:t>
            </w:r>
          </w:p>
          <w:p w14:paraId="6B1F9DB7">
            <w:pPr>
              <w:keepNext w:val="0"/>
              <w:keepLines w:val="0"/>
              <w:pageBreakBefore w:val="0"/>
              <w:numPr>
                <w:ilvl w:val="0"/>
                <w:numId w:val="0"/>
              </w:numPr>
              <w:kinsoku/>
              <w:wordWrap/>
              <w:overflowPunct/>
              <w:topLinePunct w:val="0"/>
              <w:autoSpaceDE/>
              <w:autoSpaceDN/>
              <w:bidi w:val="0"/>
              <w:spacing w:line="240" w:lineRule="auto"/>
              <w:ind w:firstLine="2860" w:firstLineChars="1300"/>
              <w:jc w:val="both"/>
              <w:rPr>
                <w:rFonts w:hint="eastAsia" w:ascii="仿宋" w:hAnsi="仿宋" w:eastAsia="仿宋"/>
                <w:color w:val="1D41D5"/>
                <w:sz w:val="22"/>
                <w:szCs w:val="22"/>
                <w:lang w:val="en-US" w:eastAsia="zh-CN"/>
              </w:rPr>
            </w:pPr>
            <w:r>
              <w:rPr>
                <w:rFonts w:hint="eastAsia" w:ascii="仿宋" w:hAnsi="仿宋" w:eastAsia="仿宋"/>
                <w:color w:val="1D41D5"/>
                <w:sz w:val="22"/>
                <w:szCs w:val="22"/>
                <w:lang w:val="en-US" w:eastAsia="zh-CN"/>
              </w:rPr>
              <w:t>LED发光手环</w:t>
            </w:r>
          </w:p>
          <w:p w14:paraId="2EC16CB4">
            <w:pPr>
              <w:keepNext w:val="0"/>
              <w:keepLines w:val="0"/>
              <w:pageBreakBefore w:val="0"/>
              <w:numPr>
                <w:ilvl w:val="0"/>
                <w:numId w:val="0"/>
              </w:numPr>
              <w:kinsoku/>
              <w:wordWrap/>
              <w:overflowPunct/>
              <w:topLinePunct w:val="0"/>
              <w:autoSpaceDE/>
              <w:autoSpaceDN/>
              <w:bidi w:val="0"/>
              <w:spacing w:line="240" w:lineRule="auto"/>
              <w:ind w:firstLine="2420" w:firstLineChars="1100"/>
              <w:jc w:val="both"/>
              <w:rPr>
                <w:rFonts w:hint="eastAsia" w:ascii="仿宋" w:hAnsi="仿宋" w:eastAsia="仿宋"/>
                <w:color w:val="1D41D5"/>
                <w:sz w:val="22"/>
                <w:szCs w:val="22"/>
                <w:lang w:val="en-US" w:eastAsia="zh-CN"/>
              </w:rPr>
            </w:pPr>
            <w:r>
              <w:rPr>
                <w:rFonts w:hint="eastAsia" w:ascii="仿宋" w:hAnsi="仿宋" w:eastAsia="仿宋"/>
                <w:color w:val="1D41D5"/>
                <w:sz w:val="22"/>
                <w:szCs w:val="22"/>
                <w:lang w:val="en-US" w:eastAsia="zh-CN"/>
              </w:rPr>
              <w:t>聚焦问题   设计制作</w:t>
            </w:r>
          </w:p>
          <w:p w14:paraId="3ADF697F">
            <w:pPr>
              <w:keepNext w:val="0"/>
              <w:keepLines w:val="0"/>
              <w:pageBreakBefore w:val="0"/>
              <w:numPr>
                <w:ilvl w:val="0"/>
                <w:numId w:val="0"/>
              </w:numPr>
              <w:kinsoku/>
              <w:wordWrap/>
              <w:overflowPunct/>
              <w:topLinePunct w:val="0"/>
              <w:autoSpaceDE/>
              <w:autoSpaceDN/>
              <w:bidi w:val="0"/>
              <w:spacing w:line="240" w:lineRule="auto"/>
              <w:ind w:firstLine="2420" w:firstLineChars="1100"/>
              <w:jc w:val="both"/>
              <w:rPr>
                <w:rFonts w:hint="eastAsia" w:ascii="仿宋" w:hAnsi="仿宋" w:eastAsia="仿宋"/>
                <w:color w:val="1D41D5"/>
                <w:sz w:val="22"/>
                <w:szCs w:val="22"/>
                <w:lang w:val="en-US" w:eastAsia="zh-CN"/>
              </w:rPr>
            </w:pPr>
            <w:r>
              <w:rPr>
                <w:rFonts w:hint="eastAsia" w:ascii="仿宋" w:hAnsi="仿宋" w:eastAsia="仿宋"/>
                <w:color w:val="1D41D5"/>
                <w:sz w:val="22"/>
                <w:szCs w:val="22"/>
                <w:lang w:val="en-US" w:eastAsia="zh-CN"/>
              </w:rPr>
              <w:t>发光       闭合电路</w:t>
            </w:r>
          </w:p>
          <w:p w14:paraId="7EBE10E0">
            <w:pPr>
              <w:keepNext w:val="0"/>
              <w:keepLines w:val="0"/>
              <w:pageBreakBefore w:val="0"/>
              <w:numPr>
                <w:ilvl w:val="0"/>
                <w:numId w:val="0"/>
              </w:numPr>
              <w:kinsoku/>
              <w:wordWrap/>
              <w:overflowPunct/>
              <w:topLinePunct w:val="0"/>
              <w:autoSpaceDE/>
              <w:autoSpaceDN/>
              <w:bidi w:val="0"/>
              <w:spacing w:line="240" w:lineRule="auto"/>
              <w:ind w:firstLine="2420" w:firstLineChars="1100"/>
              <w:jc w:val="both"/>
              <w:rPr>
                <w:rFonts w:hint="eastAsia"/>
                <w:color w:val="1D41D5"/>
                <w:sz w:val="22"/>
                <w:szCs w:val="22"/>
                <w:lang w:val="en-US" w:eastAsia="zh-CN"/>
              </w:rPr>
            </w:pPr>
            <w:r>
              <w:rPr>
                <w:rFonts w:hint="eastAsia" w:ascii="仿宋" w:hAnsi="仿宋" w:eastAsia="仿宋"/>
                <w:color w:val="1D41D5"/>
                <w:sz w:val="22"/>
                <w:szCs w:val="22"/>
                <w:lang w:val="en-US" w:eastAsia="zh-CN"/>
              </w:rPr>
              <w:t xml:space="preserve">方便       磁铁磁性                                               </w:t>
            </w:r>
          </w:p>
          <w:p w14:paraId="66624128">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eastAsia="zh-CN"/>
              </w:rPr>
              <w:t>（</w:t>
            </w:r>
            <w:r>
              <w:rPr>
                <w:rFonts w:hint="eastAsia" w:ascii="宋体" w:hAnsi="宋体"/>
                <w:b/>
                <w:color w:val="FF0000"/>
                <w:sz w:val="24"/>
                <w:lang w:val="en-US" w:eastAsia="zh-CN"/>
              </w:rPr>
              <w:t>100-300字</w:t>
            </w:r>
            <w:r>
              <w:rPr>
                <w:rFonts w:hint="eastAsia" w:ascii="宋体" w:hAnsi="宋体"/>
                <w:b/>
                <w:color w:val="FF0000"/>
                <w:sz w:val="24"/>
                <w:lang w:eastAsia="zh-CN"/>
              </w:rPr>
              <w:t>）</w:t>
            </w:r>
          </w:p>
          <w:p w14:paraId="6B2D156D">
            <w:pPr>
              <w:widowControl w:val="0"/>
              <w:numPr>
                <w:ilvl w:val="0"/>
                <w:numId w:val="0"/>
              </w:numPr>
              <w:ind w:firstLine="440" w:firstLineChars="20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在教学中以LED发光手环作为教学内容进行了教学设计的开发，本项目以“制作磁性发光手环”这一核心驱动问题展开活动，以“三个阶段”的形式完成核心项目成果。第一阶段，学生通过资料查阅、分析讨论、方案设计和动手实践探究并完成圆环发光手环的制作；第二阶段，学生通过资料收集和整理，结合第一阶段完成的成果，分析讨论、方案设计和动手实践探究并完成纸带发光手环模型的制作；第三阶段，结合第二阶段完成的制作，进行磁性发光手环模型展示方式的设计、探究和制作，并形成最终的核心项目成果。</w:t>
            </w:r>
          </w:p>
          <w:p w14:paraId="36EA0111">
            <w:pPr>
              <w:widowControl w:val="0"/>
              <w:numPr>
                <w:ilvl w:val="0"/>
                <w:numId w:val="0"/>
              </w:numPr>
              <w:ind w:firstLine="440" w:firstLineChars="200"/>
              <w:jc w:val="both"/>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项目从工程核心驱动问题出发，结合学科知识、概念与原理的学习和巩固，通过资料的收集和整理、问题的分析与讨论、方案的设计与完善、制作的探究和实践、成果的分享和交流，通过合作协同、深度探究，解决复杂的现实问题，有助于学生的问题解决能力、创造性、合作与交往、申辩思维、设计思维等素养的培育。</w:t>
            </w:r>
          </w:p>
          <w:p w14:paraId="49B77E54">
            <w:pPr>
              <w:spacing w:line="420" w:lineRule="exact"/>
              <w:ind w:firstLine="480" w:firstLineChars="200"/>
              <w:rPr>
                <w:rFonts w:ascii="宋体" w:hAnsi="宋体"/>
                <w:sz w:val="24"/>
              </w:rPr>
            </w:pPr>
          </w:p>
        </w:tc>
      </w:tr>
    </w:tbl>
    <w:p w14:paraId="18F680AC">
      <w:pPr>
        <w:jc w:val="center"/>
        <w:rPr>
          <w:rFonts w:ascii="黑体" w:hAnsi="宋体" w:eastAsia="黑体"/>
          <w:sz w:val="28"/>
          <w:szCs w:val="28"/>
        </w:rPr>
      </w:pPr>
    </w:p>
    <w:p w14:paraId="66D5822F">
      <w:pPr>
        <w:jc w:val="center"/>
        <w:rPr>
          <w:rFonts w:hint="eastAsia" w:ascii="黑体" w:hAnsi="宋体" w:eastAsia="黑体"/>
          <w:sz w:val="28"/>
          <w:szCs w:val="28"/>
        </w:rPr>
      </w:pPr>
    </w:p>
    <w:p w14:paraId="2A2F3F82"/>
    <w:p w14:paraId="7423252C">
      <w:pPr>
        <w:jc w:val="center"/>
        <w:rPr>
          <w:rFonts w:ascii="黑体" w:hAnsi="宋体" w:eastAsia="黑体"/>
          <w:sz w:val="28"/>
          <w:szCs w:val="28"/>
        </w:rPr>
      </w:pPr>
    </w:p>
    <w:p w14:paraId="7E3D72E3"/>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0A60DDF1">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4D450F8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8BDCB">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BF326">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ABA6D">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9A60">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74193">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0D972921"/>
    <w:rsid w:val="15BE44B8"/>
    <w:rsid w:val="17334565"/>
    <w:rsid w:val="19377B96"/>
    <w:rsid w:val="30501DCE"/>
    <w:rsid w:val="337A6C9E"/>
    <w:rsid w:val="3CBE288D"/>
    <w:rsid w:val="49A86199"/>
    <w:rsid w:val="56CA2933"/>
    <w:rsid w:val="5BDA511C"/>
    <w:rsid w:val="5DAB7C5F"/>
    <w:rsid w:val="6B6B1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Char"/>
    <w:basedOn w:val="10"/>
    <w:link w:val="6"/>
    <w:autoRedefine/>
    <w:semiHidden/>
    <w:qFormat/>
    <w:uiPriority w:val="99"/>
    <w:rPr>
      <w:sz w:val="18"/>
      <w:szCs w:val="18"/>
    </w:rPr>
  </w:style>
  <w:style w:type="character" w:customStyle="1" w:styleId="13">
    <w:name w:val="页脚 Char"/>
    <w:basedOn w:val="10"/>
    <w:link w:val="5"/>
    <w:autoRedefine/>
    <w:qFormat/>
    <w:uiPriority w:val="99"/>
    <w:rPr>
      <w:sz w:val="18"/>
      <w:szCs w:val="18"/>
    </w:rPr>
  </w:style>
  <w:style w:type="character" w:customStyle="1" w:styleId="14">
    <w:name w:val="HTML 预设格式 Char"/>
    <w:basedOn w:val="10"/>
    <w:link w:val="7"/>
    <w:autoRedefine/>
    <w:qFormat/>
    <w:uiPriority w:val="0"/>
    <w:rPr>
      <w:rFonts w:ascii="宋体" w:hAnsi="宋体" w:eastAsia="宋体" w:cs="宋体"/>
      <w:kern w:val="0"/>
      <w:sz w:val="24"/>
      <w:szCs w:val="24"/>
    </w:rPr>
  </w:style>
  <w:style w:type="character" w:customStyle="1" w:styleId="15">
    <w:name w:val="正文文本 Char"/>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Char"/>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2284</Words>
  <Characters>2346</Characters>
  <Lines>606</Lines>
  <Paragraphs>170</Paragraphs>
  <TotalTime>1</TotalTime>
  <ScaleCrop>false</ScaleCrop>
  <LinksUpToDate>false</LinksUpToDate>
  <CharactersWithSpaces>2429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cp:lastModifiedBy>
  <dcterms:modified xsi:type="dcterms:W3CDTF">2024-09-13T15:11:56Z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