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3DBDF">
      <w:pPr>
        <w:jc w:val="center"/>
        <w:rPr>
          <w:rFonts w:ascii="黑体" w:eastAsia="黑体"/>
          <w:sz w:val="28"/>
          <w:szCs w:val="28"/>
        </w:rPr>
      </w:pPr>
      <w:r>
        <w:rPr>
          <w:rFonts w:hint="eastAsia" w:ascii="黑体" w:hAnsi="宋体" w:eastAsia="黑体"/>
          <w:sz w:val="28"/>
          <w:szCs w:val="28"/>
        </w:rPr>
        <w:t>江苏省教育科学“十四五”规划课题</w:t>
      </w:r>
      <w:r>
        <w:rPr>
          <w:rFonts w:hint="eastAsia" w:ascii="黑体" w:eastAsia="黑体"/>
          <w:sz w:val="28"/>
          <w:szCs w:val="28"/>
        </w:rPr>
        <w:t>文献研究记录表</w:t>
      </w:r>
    </w:p>
    <w:p w14:paraId="13F6D7AD">
      <w:pPr>
        <w:rPr>
          <w:rFonts w:ascii="黑体" w:eastAsia="黑体"/>
          <w:sz w:val="28"/>
          <w:szCs w:val="28"/>
        </w:rPr>
      </w:pPr>
      <w:r>
        <w:rPr>
          <w:rFonts w:hint="eastAsia" w:ascii="黑体" w:eastAsia="黑体"/>
          <w:sz w:val="28"/>
          <w:szCs w:val="28"/>
        </w:rPr>
        <w:t>课题名称：</w:t>
      </w:r>
      <w:r>
        <w:rPr>
          <w:rFonts w:hint="eastAsia" w:ascii="宋体" w:hAnsi="宋体"/>
          <w:sz w:val="24"/>
        </w:rPr>
        <w:t>工程思维视域下小学科学学科实践的全域推进研究</w:t>
      </w:r>
      <w:r>
        <w:rPr>
          <w:rFonts w:hint="eastAsia"/>
          <w:sz w:val="28"/>
          <w:u w:val="single"/>
        </w:rPr>
        <w:t>C/2023/03/04</w:t>
      </w:r>
    </w:p>
    <w:p w14:paraId="7FBCBD45">
      <w:pPr>
        <w:ind w:right="240"/>
        <w:jc w:val="right"/>
        <w:rPr>
          <w:rFonts w:ascii="宋体" w:hAnsi="宋体"/>
          <w:sz w:val="24"/>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7873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06B5ED77">
            <w:pPr>
              <w:jc w:val="center"/>
              <w:rPr>
                <w:rFonts w:ascii="宋体" w:hAnsi="宋体"/>
                <w:b/>
                <w:sz w:val="24"/>
              </w:rPr>
            </w:pPr>
            <w:r>
              <w:rPr>
                <w:rFonts w:hint="eastAsia" w:ascii="宋体" w:hAnsi="宋体"/>
                <w:b/>
                <w:sz w:val="24"/>
              </w:rPr>
              <w:t>文献题目</w:t>
            </w:r>
          </w:p>
        </w:tc>
        <w:tc>
          <w:tcPr>
            <w:tcW w:w="2852" w:type="dxa"/>
            <w:vAlign w:val="center"/>
          </w:tcPr>
          <w:p w14:paraId="0C63A934">
            <w:pPr>
              <w:jc w:val="center"/>
              <w:rPr>
                <w:rFonts w:ascii="宋体" w:hAnsi="宋体"/>
                <w:sz w:val="24"/>
              </w:rPr>
            </w:pPr>
            <w:r>
              <w:rPr>
                <w:rFonts w:hint="eastAsia" w:ascii="宋体" w:hAnsi="宋体"/>
                <w:sz w:val="24"/>
              </w:rPr>
              <w:t>《教学生用工程思维解决问题》</w:t>
            </w:r>
          </w:p>
        </w:tc>
        <w:tc>
          <w:tcPr>
            <w:tcW w:w="1380" w:type="dxa"/>
            <w:vAlign w:val="center"/>
          </w:tcPr>
          <w:p w14:paraId="665EE17E">
            <w:pPr>
              <w:jc w:val="center"/>
              <w:rPr>
                <w:rFonts w:ascii="宋体" w:hAnsi="宋体"/>
                <w:b/>
                <w:sz w:val="24"/>
              </w:rPr>
            </w:pPr>
            <w:r>
              <w:rPr>
                <w:rFonts w:hint="eastAsia" w:ascii="宋体" w:hAnsi="宋体"/>
                <w:b/>
                <w:sz w:val="24"/>
              </w:rPr>
              <w:t>研究时间</w:t>
            </w:r>
          </w:p>
        </w:tc>
        <w:tc>
          <w:tcPr>
            <w:tcW w:w="2884" w:type="dxa"/>
            <w:vAlign w:val="center"/>
          </w:tcPr>
          <w:p w14:paraId="60FD820D">
            <w:pPr>
              <w:jc w:val="center"/>
              <w:rPr>
                <w:rFonts w:ascii="宋体" w:hAnsi="宋体"/>
                <w:szCs w:val="21"/>
              </w:rPr>
            </w:pPr>
            <w:r>
              <w:rPr>
                <w:rFonts w:hint="eastAsia" w:ascii="宋体" w:hAnsi="宋体"/>
                <w:sz w:val="24"/>
              </w:rPr>
              <w:t>2024.3</w:t>
            </w:r>
          </w:p>
        </w:tc>
      </w:tr>
      <w:tr w14:paraId="7617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73AF475D">
            <w:pPr>
              <w:jc w:val="center"/>
              <w:rPr>
                <w:rFonts w:ascii="宋体" w:hAnsi="宋体"/>
                <w:b/>
                <w:sz w:val="24"/>
              </w:rPr>
            </w:pPr>
            <w:r>
              <w:rPr>
                <w:rFonts w:hint="eastAsia" w:ascii="宋体" w:hAnsi="宋体"/>
                <w:b/>
                <w:sz w:val="24"/>
              </w:rPr>
              <w:t>研究教师</w:t>
            </w:r>
          </w:p>
        </w:tc>
        <w:tc>
          <w:tcPr>
            <w:tcW w:w="2852" w:type="dxa"/>
            <w:vAlign w:val="center"/>
          </w:tcPr>
          <w:p w14:paraId="2651B84B">
            <w:pPr>
              <w:jc w:val="center"/>
              <w:rPr>
                <w:rFonts w:ascii="宋体" w:hAnsi="宋体"/>
                <w:sz w:val="24"/>
              </w:rPr>
            </w:pPr>
          </w:p>
          <w:p w14:paraId="2817D250">
            <w:pPr>
              <w:jc w:val="center"/>
              <w:rPr>
                <w:rFonts w:ascii="宋体" w:hAnsi="宋体"/>
                <w:sz w:val="24"/>
              </w:rPr>
            </w:pPr>
            <w:r>
              <w:rPr>
                <w:rFonts w:hint="eastAsia" w:ascii="宋体" w:hAnsi="宋体"/>
                <w:sz w:val="24"/>
              </w:rPr>
              <w:t>刘艳珺</w:t>
            </w:r>
          </w:p>
        </w:tc>
        <w:tc>
          <w:tcPr>
            <w:tcW w:w="1380" w:type="dxa"/>
            <w:vAlign w:val="center"/>
          </w:tcPr>
          <w:p w14:paraId="34EC2253">
            <w:pPr>
              <w:jc w:val="center"/>
              <w:rPr>
                <w:rFonts w:ascii="宋体" w:hAnsi="宋体"/>
                <w:b/>
                <w:sz w:val="24"/>
              </w:rPr>
            </w:pPr>
            <w:r>
              <w:rPr>
                <w:rFonts w:hint="eastAsia" w:ascii="宋体" w:hAnsi="宋体"/>
                <w:b/>
                <w:sz w:val="24"/>
              </w:rPr>
              <w:t>文献来源</w:t>
            </w:r>
          </w:p>
        </w:tc>
        <w:tc>
          <w:tcPr>
            <w:tcW w:w="2884" w:type="dxa"/>
            <w:vAlign w:val="center"/>
          </w:tcPr>
          <w:p w14:paraId="61EDAD22">
            <w:pPr>
              <w:jc w:val="center"/>
              <w:rPr>
                <w:rFonts w:ascii="宋体" w:hAnsi="宋体"/>
                <w:sz w:val="24"/>
              </w:rPr>
            </w:pPr>
            <w:r>
              <w:rPr>
                <w:rFonts w:hint="eastAsia" w:ascii="宋体" w:hAnsi="宋体"/>
                <w:sz w:val="24"/>
              </w:rPr>
              <w:t>《“工程思维视域下小学科学学科实践的全域推进研究”文献汇编》</w:t>
            </w:r>
          </w:p>
        </w:tc>
      </w:tr>
      <w:tr w14:paraId="27BB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098D4BF8">
            <w:pPr>
              <w:spacing w:line="440" w:lineRule="exact"/>
              <w:rPr>
                <w:rFonts w:ascii="宋体" w:hAnsi="宋体"/>
                <w:b/>
                <w:sz w:val="24"/>
              </w:rPr>
            </w:pPr>
            <w:r>
              <w:rPr>
                <w:rFonts w:hint="eastAsia" w:ascii="宋体" w:hAnsi="宋体"/>
                <w:b/>
                <w:sz w:val="24"/>
              </w:rPr>
              <w:t>内容摘要：</w:t>
            </w:r>
          </w:p>
          <w:p w14:paraId="0CA81861">
            <w:pPr>
              <w:spacing w:line="440" w:lineRule="exact"/>
              <w:rPr>
                <w:rFonts w:ascii="宋体" w:hAnsi="宋体"/>
                <w:sz w:val="24"/>
              </w:rPr>
            </w:pPr>
            <w:r>
              <w:rPr>
                <w:rFonts w:hint="eastAsia" w:ascii="宋体" w:hAnsi="宋体"/>
                <w:b/>
                <w:sz w:val="24"/>
              </w:rPr>
              <w:t xml:space="preserve">    </w:t>
            </w:r>
            <w:r>
              <w:rPr>
                <w:rFonts w:hint="eastAsia" w:ascii="宋体" w:hAnsi="宋体"/>
                <w:sz w:val="24"/>
              </w:rPr>
              <w:t>本文介绍了如何从教师的角度教学生用工程思维解决工程问题：首先要能基于工程的本质界定工程问题，其次结合问题解决的一般途径和工程问题的特殊性寻找合适的解决路径，即工程思维，而教师可以通过与学科教学结合的方法来帮助学生习得工程思维，并提供相应的场景和情境帮助学生完成工程思维的实践应用。</w:t>
            </w:r>
          </w:p>
        </w:tc>
      </w:tr>
      <w:tr w14:paraId="6D98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6E719BA1">
            <w:pPr>
              <w:spacing w:line="440" w:lineRule="exact"/>
              <w:rPr>
                <w:rFonts w:ascii="宋体" w:hAnsi="宋体"/>
                <w:b/>
                <w:sz w:val="24"/>
              </w:rPr>
            </w:pPr>
            <w:r>
              <w:rPr>
                <w:rFonts w:hint="eastAsia" w:ascii="宋体" w:hAnsi="宋体"/>
                <w:b/>
                <w:sz w:val="24"/>
              </w:rPr>
              <w:t>读后感悟（对典型课教学或本课题研究的启发）：</w:t>
            </w:r>
            <w:bookmarkStart w:id="0" w:name="_GoBack"/>
            <w:bookmarkEnd w:id="0"/>
          </w:p>
          <w:p w14:paraId="176C4F19">
            <w:pPr>
              <w:spacing w:line="440" w:lineRule="exact"/>
              <w:ind w:firstLine="480"/>
              <w:rPr>
                <w:rFonts w:ascii="宋体" w:hAnsi="宋体"/>
                <w:sz w:val="24"/>
              </w:rPr>
            </w:pPr>
            <w:r>
              <w:rPr>
                <w:rFonts w:hint="eastAsia" w:ascii="宋体" w:hAnsi="宋体"/>
                <w:sz w:val="24"/>
              </w:rPr>
              <w:t>工程思维视域下的小学科学学科实践，要注重帮助学生学会识别工程问题，</w:t>
            </w:r>
            <w:r>
              <w:rPr>
                <w:rFonts w:ascii="宋体" w:hAnsi="宋体"/>
                <w:sz w:val="24"/>
              </w:rPr>
              <w:t xml:space="preserve"> </w:t>
            </w:r>
            <w:r>
              <w:rPr>
                <w:rFonts w:hint="eastAsia" w:ascii="宋体" w:hAnsi="宋体"/>
                <w:sz w:val="24"/>
              </w:rPr>
              <w:t>把握工程过程的共同本质，即核心概念、技能和工程思维，结合具体的知识，去解决不同的实际问题。在课程实施方面，为了贴合小学生的学情和能力，选择符合他们生活经验的情景，细化贴近他们生活的工程领域，更便于工程活动的展开。</w:t>
            </w:r>
          </w:p>
          <w:p w14:paraId="3123433B">
            <w:pPr>
              <w:spacing w:line="440" w:lineRule="exact"/>
              <w:ind w:firstLine="480"/>
              <w:rPr>
                <w:rFonts w:ascii="宋体" w:hAnsi="宋体"/>
                <w:sz w:val="24"/>
              </w:rPr>
            </w:pPr>
            <w:r>
              <w:rPr>
                <w:rFonts w:hint="eastAsia" w:ascii="宋体" w:hAnsi="宋体"/>
                <w:sz w:val="24"/>
              </w:rPr>
              <w:t>具体方案如下：</w:t>
            </w:r>
          </w:p>
          <w:p w14:paraId="30D6FD69">
            <w:pPr>
              <w:spacing w:line="440" w:lineRule="exact"/>
              <w:jc w:val="left"/>
              <w:rPr>
                <w:b/>
                <w:bCs/>
                <w:sz w:val="24"/>
              </w:rPr>
            </w:pPr>
            <w:r>
              <w:rPr>
                <w:rFonts w:hint="eastAsia" w:ascii="宋体" w:hAnsi="宋体"/>
                <w:sz w:val="24"/>
              </w:rPr>
              <w:t xml:space="preserve">       </w:t>
            </w:r>
            <w:r>
              <w:rPr>
                <w:rFonts w:hint="eastAsia" w:ascii="宋体" w:hAnsi="宋体"/>
                <w:b/>
                <w:sz w:val="24"/>
              </w:rPr>
              <w:t>工程思维视域下小学科学学科实践</w:t>
            </w:r>
            <w:r>
              <w:rPr>
                <w:rFonts w:hint="eastAsia"/>
                <w:b/>
                <w:bCs/>
                <w:sz w:val="24"/>
              </w:rPr>
              <w:t>的内容开发与设计研究（不动）</w:t>
            </w:r>
          </w:p>
          <w:p w14:paraId="42C469DB">
            <w:pPr>
              <w:spacing w:line="440" w:lineRule="exact"/>
              <w:jc w:val="left"/>
              <w:rPr>
                <w:b/>
                <w:bCs/>
                <w:color w:val="FF0000"/>
                <w:sz w:val="24"/>
              </w:rPr>
            </w:pPr>
            <w:r>
              <w:rPr>
                <w:rFonts w:hint="eastAsia"/>
                <w:b/>
                <w:bCs/>
                <w:color w:val="FF0000"/>
                <w:sz w:val="24"/>
              </w:rPr>
              <w:t>部分教学环节中过程标注（提出问题——聚焦主题——系统设计——统筹资源——探究实践——反思诊断——探究实践/更新迭代）本句勿删</w:t>
            </w:r>
          </w:p>
          <w:p w14:paraId="041DBFB1">
            <w:pPr>
              <w:spacing w:line="440" w:lineRule="exact"/>
              <w:jc w:val="center"/>
              <w:rPr>
                <w:rFonts w:ascii="宋体" w:hAnsi="宋体"/>
                <w:b/>
                <w:sz w:val="24"/>
              </w:rPr>
            </w:pPr>
            <w:r>
              <w:rPr>
                <w:rFonts w:hint="eastAsia" w:ascii="宋体" w:hAnsi="宋体"/>
                <w:b/>
                <w:sz w:val="24"/>
              </w:rPr>
              <w:t>《自制红绿灯》教学设计</w:t>
            </w:r>
          </w:p>
          <w:p w14:paraId="044FA792">
            <w:pPr>
              <w:rPr>
                <w:rFonts w:ascii="宋体" w:hAnsi="宋体"/>
                <w:b/>
                <w:sz w:val="22"/>
                <w:szCs w:val="22"/>
              </w:rPr>
            </w:pPr>
            <w:r>
              <w:rPr>
                <w:rFonts w:hint="eastAsia" w:ascii="宋体" w:hAnsi="宋体"/>
                <w:b/>
                <w:sz w:val="22"/>
                <w:szCs w:val="22"/>
              </w:rPr>
              <w:t>【教学目标】</w:t>
            </w:r>
          </w:p>
          <w:p w14:paraId="4B8C4B90">
            <w:pPr>
              <w:rPr>
                <w:sz w:val="22"/>
                <w:szCs w:val="22"/>
              </w:rPr>
            </w:pPr>
            <w:r>
              <w:rPr>
                <w:rFonts w:hint="eastAsia" w:ascii="宋体" w:hAnsi="宋体"/>
                <w:sz w:val="22"/>
                <w:szCs w:val="22"/>
              </w:rPr>
              <w:t>1</w:t>
            </w:r>
            <w:r>
              <w:rPr>
                <w:sz w:val="22"/>
                <w:szCs w:val="22"/>
              </w:rPr>
              <w:t>．</w:t>
            </w:r>
            <w:r>
              <w:rPr>
                <w:rFonts w:hint="eastAsia"/>
                <w:sz w:val="22"/>
                <w:szCs w:val="22"/>
              </w:rPr>
              <w:t>能根据情景描述简单的工程问题及需求，并能借助流程图说明自制红绿灯的设计制作路径。</w:t>
            </w:r>
          </w:p>
          <w:p w14:paraId="1871ED25">
            <w:pPr>
              <w:rPr>
                <w:sz w:val="22"/>
                <w:szCs w:val="22"/>
              </w:rPr>
            </w:pPr>
            <w:r>
              <w:rPr>
                <w:rFonts w:hint="eastAsia" w:ascii="宋体" w:hAnsi="宋体"/>
                <w:sz w:val="22"/>
                <w:szCs w:val="22"/>
              </w:rPr>
              <w:t>2</w:t>
            </w:r>
            <w:r>
              <w:rPr>
                <w:sz w:val="22"/>
                <w:szCs w:val="22"/>
              </w:rPr>
              <w:t>．</w:t>
            </w:r>
            <w:r>
              <w:rPr>
                <w:rFonts w:hint="eastAsia"/>
                <w:sz w:val="22"/>
                <w:szCs w:val="22"/>
              </w:rPr>
              <w:t>能结合科学知识，利用简化问题、设计实验的方法，解决用一个开关分别控制三个灯泡的技术难点。</w:t>
            </w:r>
          </w:p>
          <w:p w14:paraId="0528E0C4">
            <w:pPr>
              <w:rPr>
                <w:rFonts w:ascii="宋体" w:hAnsi="宋体"/>
                <w:sz w:val="22"/>
                <w:szCs w:val="22"/>
              </w:rPr>
            </w:pPr>
            <w:r>
              <w:rPr>
                <w:rFonts w:hint="eastAsia"/>
                <w:sz w:val="22"/>
                <w:szCs w:val="22"/>
              </w:rPr>
              <w:t xml:space="preserve">3. </w:t>
            </w:r>
            <w:r>
              <w:rPr>
                <w:rFonts w:hint="eastAsia" w:ascii="宋体" w:hAnsi="宋体"/>
                <w:sz w:val="22"/>
                <w:szCs w:val="22"/>
              </w:rPr>
              <w:t>能结合测试结果和实际生活需要，提出新的优化方案，实现产品创新。</w:t>
            </w:r>
          </w:p>
          <w:p w14:paraId="0C43632C">
            <w:pPr>
              <w:rPr>
                <w:rFonts w:ascii="宋体" w:hAnsi="宋体"/>
                <w:b/>
                <w:sz w:val="22"/>
                <w:szCs w:val="22"/>
              </w:rPr>
            </w:pPr>
            <w:r>
              <w:rPr>
                <w:rFonts w:hint="eastAsia" w:ascii="宋体" w:hAnsi="宋体"/>
                <w:b/>
                <w:sz w:val="22"/>
                <w:szCs w:val="22"/>
              </w:rPr>
              <w:t>【教学重难点】</w:t>
            </w:r>
          </w:p>
          <w:p w14:paraId="104049A8">
            <w:pPr>
              <w:tabs>
                <w:tab w:val="left" w:pos="5130"/>
              </w:tabs>
              <w:rPr>
                <w:sz w:val="22"/>
                <w:szCs w:val="22"/>
              </w:rPr>
            </w:pPr>
            <w:r>
              <w:rPr>
                <w:rFonts w:hint="eastAsia"/>
                <w:sz w:val="22"/>
                <w:szCs w:val="22"/>
              </w:rPr>
              <w:t>重点：能按照工程的基本流程设计并制作一个满足需求的自制红绿灯。</w:t>
            </w:r>
          </w:p>
          <w:p w14:paraId="0D566E21">
            <w:pPr>
              <w:rPr>
                <w:rFonts w:hint="eastAsia"/>
                <w:sz w:val="22"/>
                <w:szCs w:val="22"/>
              </w:rPr>
            </w:pPr>
            <w:r>
              <w:rPr>
                <w:rFonts w:hint="eastAsia"/>
                <w:sz w:val="22"/>
                <w:szCs w:val="22"/>
              </w:rPr>
              <w:t>难点：能结合科学知识，利用简化问题、设计实验的方法，解决用一个开关分别控制三个灯泡的技术难点。</w:t>
            </w:r>
          </w:p>
          <w:p w14:paraId="47CB8F07">
            <w:pPr>
              <w:rPr>
                <w:rFonts w:ascii="宋体" w:hAnsi="宋体"/>
                <w:b/>
                <w:sz w:val="22"/>
                <w:szCs w:val="22"/>
              </w:rPr>
            </w:pPr>
            <w:r>
              <w:rPr>
                <w:rFonts w:hint="eastAsia" w:ascii="宋体" w:hAnsi="宋体"/>
                <w:b/>
                <w:sz w:val="22"/>
                <w:szCs w:val="22"/>
              </w:rPr>
              <w:t>【教学准备】</w:t>
            </w:r>
          </w:p>
          <w:p w14:paraId="673ACB5E">
            <w:pPr>
              <w:widowControl/>
              <w:jc w:val="left"/>
              <w:rPr>
                <w:sz w:val="22"/>
                <w:szCs w:val="22"/>
              </w:rPr>
            </w:pPr>
            <w:r>
              <w:rPr>
                <w:rFonts w:hint="eastAsia"/>
                <w:sz w:val="22"/>
                <w:szCs w:val="22"/>
              </w:rPr>
              <w:t>教师材料：板贴、教学课件</w:t>
            </w:r>
          </w:p>
          <w:p w14:paraId="5598CE75">
            <w:pPr>
              <w:widowControl/>
              <w:snapToGrid w:val="0"/>
              <w:jc w:val="left"/>
              <w:rPr>
                <w:sz w:val="22"/>
                <w:szCs w:val="22"/>
              </w:rPr>
            </w:pPr>
            <w:r>
              <w:rPr>
                <w:rFonts w:hint="eastAsia"/>
                <w:sz w:val="22"/>
                <w:szCs w:val="22"/>
              </w:rPr>
              <w:t>学生材料：学习单、1组干电池（2节）、红绿黄二极管、导线、橡皮、回形针、图钉、红绿灯木头支架</w:t>
            </w:r>
          </w:p>
          <w:p w14:paraId="62353B43">
            <w:pPr>
              <w:rPr>
                <w:rFonts w:ascii="宋体" w:hAnsi="宋体"/>
                <w:b/>
                <w:sz w:val="22"/>
                <w:szCs w:val="22"/>
              </w:rPr>
            </w:pPr>
            <w:r>
              <w:rPr>
                <w:rFonts w:hint="eastAsia" w:ascii="宋体" w:hAnsi="宋体"/>
                <w:b/>
                <w:sz w:val="22"/>
                <w:szCs w:val="22"/>
              </w:rPr>
              <w:t>【教学过程设计】</w:t>
            </w:r>
          </w:p>
          <w:p w14:paraId="4EA44CC7">
            <w:pPr>
              <w:rPr>
                <w:b/>
                <w:sz w:val="22"/>
                <w:szCs w:val="22"/>
              </w:rPr>
            </w:pPr>
            <w:r>
              <w:rPr>
                <w:rFonts w:hint="eastAsia"/>
                <w:b/>
                <w:sz w:val="22"/>
                <w:szCs w:val="22"/>
              </w:rPr>
              <w:t>一、聚焦问题，明确需求</w:t>
            </w:r>
            <w:r>
              <w:rPr>
                <w:rFonts w:hint="eastAsia"/>
                <w:b/>
                <w:color w:val="FF0000"/>
                <w:sz w:val="22"/>
                <w:szCs w:val="22"/>
              </w:rPr>
              <w:t>（聚焦主题，提出问题）</w:t>
            </w:r>
          </w:p>
          <w:p w14:paraId="1EF0B7AE">
            <w:pPr>
              <w:rPr>
                <w:bCs/>
                <w:sz w:val="22"/>
                <w:szCs w:val="22"/>
              </w:rPr>
            </w:pPr>
            <w:r>
              <w:rPr>
                <w:rFonts w:hint="eastAsia"/>
                <w:bCs/>
                <w:sz w:val="22"/>
                <w:szCs w:val="22"/>
              </w:rPr>
              <w:t>1.出示情景：通过展示十字路口的交通拥堵问题，让学生进入情景中。</w:t>
            </w:r>
          </w:p>
          <w:p w14:paraId="6E629C11">
            <w:pPr>
              <w:rPr>
                <w:bCs/>
                <w:sz w:val="22"/>
                <w:szCs w:val="22"/>
              </w:rPr>
            </w:pPr>
            <w:r>
              <w:rPr>
                <w:rFonts w:hint="eastAsia"/>
                <w:bCs/>
                <w:sz w:val="22"/>
                <w:szCs w:val="22"/>
              </w:rPr>
              <w:t>2.分析讨论：小组讨论，找出造成拥堵的原因，明确问题需求，产生制作红绿灯的初步设想。</w:t>
            </w:r>
          </w:p>
          <w:p w14:paraId="3C5A3EF0">
            <w:pPr>
              <w:rPr>
                <w:b/>
                <w:color w:val="FF0000"/>
                <w:sz w:val="22"/>
                <w:szCs w:val="22"/>
              </w:rPr>
            </w:pPr>
            <w:r>
              <w:rPr>
                <w:rFonts w:hint="eastAsia"/>
                <w:b/>
                <w:sz w:val="22"/>
                <w:szCs w:val="22"/>
              </w:rPr>
              <w:t>二、结合所学，初步制作</w:t>
            </w:r>
            <w:r>
              <w:rPr>
                <w:rFonts w:hint="eastAsia"/>
                <w:b/>
                <w:color w:val="FF0000"/>
                <w:sz w:val="22"/>
                <w:szCs w:val="22"/>
              </w:rPr>
              <w:t>（统筹资源，系统设计）</w:t>
            </w:r>
          </w:p>
          <w:p w14:paraId="68DC3BDB">
            <w:pPr>
              <w:rPr>
                <w:rFonts w:hint="eastAsia"/>
                <w:bCs/>
                <w:sz w:val="22"/>
                <w:szCs w:val="22"/>
              </w:rPr>
            </w:pPr>
            <w:r>
              <w:rPr>
                <w:rFonts w:hint="eastAsia"/>
                <w:bCs/>
                <w:sz w:val="22"/>
                <w:szCs w:val="22"/>
              </w:rPr>
              <w:t>1.分工规划：按照工程的一般流程，形成初步的制作方案，进行组内分工。</w:t>
            </w:r>
          </w:p>
          <w:p w14:paraId="1CFC910D">
            <w:pPr>
              <w:rPr>
                <w:bCs/>
                <w:sz w:val="22"/>
                <w:szCs w:val="22"/>
              </w:rPr>
            </w:pPr>
            <w:r>
              <w:rPr>
                <w:rFonts w:hint="eastAsia"/>
                <w:bCs/>
                <w:sz w:val="22"/>
                <w:szCs w:val="22"/>
              </w:rPr>
              <w:t>2.初步设计：结合所学知识，参考现实生活中的红绿灯，初步画出红绿灯的实物设计图和电路简图。</w:t>
            </w:r>
          </w:p>
          <w:p w14:paraId="75A640E6">
            <w:pPr>
              <w:rPr>
                <w:bCs/>
                <w:sz w:val="22"/>
                <w:szCs w:val="22"/>
              </w:rPr>
            </w:pPr>
            <w:r>
              <w:rPr>
                <w:rFonts w:hint="eastAsia"/>
                <w:bCs/>
                <w:sz w:val="22"/>
                <w:szCs w:val="22"/>
              </w:rPr>
              <w:t>3.展示交流：展示各组设计图，交流设计的科学性和可行性并进行修改。</w:t>
            </w:r>
          </w:p>
          <w:p w14:paraId="2A33DADF">
            <w:pPr>
              <w:rPr>
                <w:bCs/>
                <w:sz w:val="22"/>
                <w:szCs w:val="22"/>
              </w:rPr>
            </w:pPr>
            <w:r>
              <w:rPr>
                <w:rFonts w:hint="eastAsia"/>
                <w:bCs/>
                <w:sz w:val="22"/>
                <w:szCs w:val="22"/>
              </w:rPr>
              <w:t>4.初步制作：根据设计选择所需的材料并进行制作。</w:t>
            </w:r>
          </w:p>
          <w:p w14:paraId="0F7FB1C2">
            <w:pPr>
              <w:rPr>
                <w:b/>
                <w:sz w:val="22"/>
                <w:szCs w:val="22"/>
              </w:rPr>
            </w:pPr>
            <w:r>
              <w:rPr>
                <w:rFonts w:hint="eastAsia"/>
                <w:b/>
                <w:sz w:val="22"/>
                <w:szCs w:val="22"/>
              </w:rPr>
              <w:t>三、寻找难点，简化问题</w:t>
            </w:r>
            <w:r>
              <w:rPr>
                <w:rFonts w:hint="eastAsia"/>
                <w:b/>
                <w:color w:val="FF0000"/>
                <w:sz w:val="22"/>
                <w:szCs w:val="22"/>
              </w:rPr>
              <w:t>（反思诊断，探究实践）</w:t>
            </w:r>
          </w:p>
          <w:p w14:paraId="3C83EAAC">
            <w:pPr>
              <w:rPr>
                <w:bCs/>
                <w:sz w:val="22"/>
                <w:szCs w:val="22"/>
              </w:rPr>
            </w:pPr>
            <w:r>
              <w:rPr>
                <w:rFonts w:hint="eastAsia"/>
                <w:bCs/>
                <w:sz w:val="22"/>
                <w:szCs w:val="22"/>
              </w:rPr>
              <w:t>1.交流展示：展示各组红绿灯，分析各组成功与失败的原因，得出红绿灯的主要难点是无法用1个开关控制三种灯泡的切换。</w:t>
            </w:r>
          </w:p>
          <w:p w14:paraId="02906F2D">
            <w:pPr>
              <w:rPr>
                <w:bCs/>
                <w:sz w:val="22"/>
                <w:szCs w:val="22"/>
              </w:rPr>
            </w:pPr>
            <w:r>
              <w:rPr>
                <w:rFonts w:hint="eastAsia"/>
                <w:bCs/>
                <w:sz w:val="22"/>
                <w:szCs w:val="22"/>
              </w:rPr>
              <w:t>2.简化问题：出示问题电路和对应电路图，提出“能否先用1个开关控制红绿两种灯的切换？”</w:t>
            </w:r>
          </w:p>
          <w:p w14:paraId="1F64560E">
            <w:pPr>
              <w:rPr>
                <w:bCs/>
                <w:sz w:val="22"/>
                <w:szCs w:val="22"/>
              </w:rPr>
            </w:pPr>
            <w:r>
              <w:rPr>
                <w:rFonts w:hint="eastAsia"/>
                <w:bCs/>
                <w:sz w:val="22"/>
                <w:szCs w:val="22"/>
              </w:rPr>
              <w:t>3.实验测试：出示串联电路和并联电路的电流流动方式，让学生自主尝试，寻找一个开关控制分别控制两个灯泡的连接方法。</w:t>
            </w:r>
          </w:p>
          <w:p w14:paraId="5341B1AE">
            <w:pPr>
              <w:rPr>
                <w:bCs/>
                <w:sz w:val="22"/>
                <w:szCs w:val="22"/>
              </w:rPr>
            </w:pPr>
            <w:r>
              <w:rPr>
                <w:rFonts w:hint="eastAsia"/>
                <w:bCs/>
                <w:sz w:val="22"/>
                <w:szCs w:val="22"/>
              </w:rPr>
              <w:t>4.总结：总结出并联以及单刀双掷开关可以实现分别控制红绿灯点亮。</w:t>
            </w:r>
          </w:p>
          <w:p w14:paraId="476A6AA7">
            <w:pPr>
              <w:rPr>
                <w:b/>
                <w:sz w:val="22"/>
                <w:szCs w:val="22"/>
              </w:rPr>
            </w:pPr>
            <w:r>
              <w:rPr>
                <w:rFonts w:hint="eastAsia"/>
                <w:b/>
                <w:sz w:val="22"/>
                <w:szCs w:val="22"/>
              </w:rPr>
              <w:t>四、改进测试</w:t>
            </w:r>
          </w:p>
          <w:p w14:paraId="0FABC56B">
            <w:pPr>
              <w:rPr>
                <w:bCs/>
                <w:sz w:val="22"/>
                <w:szCs w:val="22"/>
              </w:rPr>
            </w:pPr>
            <w:r>
              <w:rPr>
                <w:rFonts w:hint="eastAsia"/>
                <w:bCs/>
                <w:sz w:val="22"/>
                <w:szCs w:val="22"/>
              </w:rPr>
              <w:t>1.思考：如何在此基础上再添加一个黄灯？</w:t>
            </w:r>
          </w:p>
          <w:p w14:paraId="5E2146C4">
            <w:pPr>
              <w:rPr>
                <w:bCs/>
                <w:sz w:val="22"/>
                <w:szCs w:val="22"/>
              </w:rPr>
            </w:pPr>
            <w:r>
              <w:rPr>
                <w:rFonts w:hint="eastAsia"/>
                <w:bCs/>
                <w:sz w:val="22"/>
                <w:szCs w:val="22"/>
              </w:rPr>
              <w:t>2.改进方案：学生思考讨论，修改方案和设计。</w:t>
            </w:r>
          </w:p>
          <w:p w14:paraId="3D25F9AC">
            <w:pPr>
              <w:rPr>
                <w:bCs/>
                <w:sz w:val="22"/>
                <w:szCs w:val="22"/>
              </w:rPr>
            </w:pPr>
            <w:r>
              <w:rPr>
                <w:rFonts w:hint="eastAsia"/>
                <w:bCs/>
                <w:sz w:val="22"/>
                <w:szCs w:val="22"/>
              </w:rPr>
              <w:t>3.</w:t>
            </w:r>
            <w:r>
              <w:rPr>
                <w:bCs/>
                <w:sz w:val="22"/>
                <w:szCs w:val="22"/>
              </w:rPr>
              <w:t xml:space="preserve"> </w:t>
            </w:r>
            <w:r>
              <w:rPr>
                <w:rFonts w:hint="eastAsia"/>
                <w:bCs/>
                <w:sz w:val="22"/>
                <w:szCs w:val="22"/>
              </w:rPr>
              <w:t>改进测试：根据修改后的设计方案，重新制作红绿灯，并进行检测。</w:t>
            </w:r>
          </w:p>
          <w:p w14:paraId="69A6FEAE">
            <w:pPr>
              <w:rPr>
                <w:bCs/>
                <w:sz w:val="22"/>
                <w:szCs w:val="22"/>
              </w:rPr>
            </w:pPr>
            <w:r>
              <w:rPr>
                <w:rFonts w:hint="eastAsia"/>
                <w:bCs/>
                <w:sz w:val="22"/>
                <w:szCs w:val="22"/>
              </w:rPr>
              <w:t>5.成果展示交流。</w:t>
            </w:r>
          </w:p>
          <w:p w14:paraId="47DC06F9">
            <w:pPr>
              <w:rPr>
                <w:rFonts w:hint="eastAsia"/>
                <w:bCs/>
                <w:sz w:val="22"/>
                <w:szCs w:val="22"/>
              </w:rPr>
            </w:pPr>
            <w:r>
              <w:rPr>
                <w:rFonts w:hint="eastAsia"/>
                <w:bCs/>
                <w:sz w:val="22"/>
                <w:szCs w:val="22"/>
              </w:rPr>
              <w:drawing>
                <wp:inline distT="0" distB="0" distL="0" distR="0">
                  <wp:extent cx="2350135" cy="2341880"/>
                  <wp:effectExtent l="0" t="0" r="0" b="1270"/>
                  <wp:docPr id="12269801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80119" name="图片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354722" cy="2345886"/>
                          </a:xfrm>
                          <a:prstGeom prst="rect">
                            <a:avLst/>
                          </a:prstGeom>
                        </pic:spPr>
                      </pic:pic>
                    </a:graphicData>
                  </a:graphic>
                </wp:inline>
              </w:drawing>
            </w:r>
          </w:p>
          <w:p w14:paraId="1E05E636">
            <w:pPr>
              <w:rPr>
                <w:b/>
                <w:sz w:val="22"/>
                <w:szCs w:val="22"/>
              </w:rPr>
            </w:pPr>
            <w:r>
              <w:rPr>
                <w:rFonts w:hint="eastAsia"/>
                <w:b/>
                <w:sz w:val="22"/>
                <w:szCs w:val="22"/>
              </w:rPr>
              <w:t>五、拓展思考</w:t>
            </w:r>
            <w:r>
              <w:rPr>
                <w:rFonts w:hint="eastAsia"/>
                <w:b/>
                <w:color w:val="FF0000"/>
                <w:sz w:val="22"/>
                <w:szCs w:val="22"/>
              </w:rPr>
              <w:t>（更新迭代）</w:t>
            </w:r>
          </w:p>
          <w:p w14:paraId="7D7791A9">
            <w:pPr>
              <w:rPr>
                <w:bCs/>
                <w:sz w:val="22"/>
                <w:szCs w:val="22"/>
              </w:rPr>
            </w:pPr>
            <w:r>
              <w:rPr>
                <w:rFonts w:hint="eastAsia"/>
                <w:bCs/>
                <w:sz w:val="22"/>
                <w:szCs w:val="22"/>
              </w:rPr>
              <w:t>课后延伸：</w:t>
            </w:r>
          </w:p>
          <w:p w14:paraId="1D61E889">
            <w:pPr>
              <w:rPr>
                <w:bCs/>
                <w:sz w:val="22"/>
                <w:szCs w:val="22"/>
              </w:rPr>
            </w:pPr>
            <w:r>
              <w:rPr>
                <w:rFonts w:hint="eastAsia"/>
                <w:bCs/>
                <w:sz w:val="22"/>
                <w:szCs w:val="22"/>
              </w:rPr>
              <w:t xml:space="preserve">1.调查研究：现实生活中的交通还会对红绿灯有什么要求？已有的红绿灯是如何来实现这些需求的？ </w:t>
            </w:r>
          </w:p>
          <w:p w14:paraId="1E5DC2F0">
            <w:pPr>
              <w:rPr>
                <w:rFonts w:hint="eastAsia"/>
                <w:bCs/>
                <w:sz w:val="22"/>
                <w:szCs w:val="22"/>
              </w:rPr>
            </w:pPr>
            <w:r>
              <w:rPr>
                <w:rFonts w:hint="eastAsia"/>
                <w:bCs/>
                <w:sz w:val="22"/>
                <w:szCs w:val="22"/>
              </w:rPr>
              <w:t>2.更新迭代：你的红绿灯还可以满足什么情境需求？如何实现？</w:t>
            </w:r>
          </w:p>
          <w:p w14:paraId="27AD6632">
            <w:pPr>
              <w:rPr>
                <w:rFonts w:ascii="宋体" w:hAnsi="宋体"/>
                <w:b/>
                <w:sz w:val="22"/>
                <w:szCs w:val="22"/>
              </w:rPr>
            </w:pPr>
            <w:r>
              <w:rPr>
                <w:rFonts w:hint="eastAsia" w:ascii="宋体" w:hAnsi="宋体"/>
                <w:b/>
                <w:sz w:val="22"/>
                <w:szCs w:val="22"/>
              </w:rPr>
              <w:t>【板书设计】</w:t>
            </w:r>
          </w:p>
          <w:p w14:paraId="42364C3A">
            <w:pPr>
              <w:jc w:val="center"/>
              <w:rPr>
                <w:rFonts w:ascii="仿宋" w:hAnsi="仿宋" w:eastAsia="仿宋"/>
                <w:sz w:val="22"/>
                <w:szCs w:val="22"/>
              </w:rPr>
            </w:pPr>
            <w:r>
              <w:rPr>
                <w:rFonts w:hint="eastAsia" w:ascii="仿宋" w:hAnsi="仿宋" w:eastAsia="仿宋"/>
                <w:sz w:val="22"/>
                <w:szCs w:val="22"/>
              </w:rPr>
              <w:t>自制红绿灯</w:t>
            </w:r>
          </w:p>
          <w:p w14:paraId="38173286">
            <w:pPr>
              <w:rPr>
                <w:rFonts w:ascii="仿宋" w:hAnsi="仿宋" w:eastAsia="仿宋"/>
                <w:sz w:val="22"/>
                <w:szCs w:val="22"/>
              </w:rPr>
            </w:pPr>
            <w:r>
              <w:rPr>
                <w:rFonts w:hint="eastAsia" w:ascii="仿宋" w:hAnsi="仿宋" w:eastAsia="仿宋"/>
                <w:sz w:val="22"/>
                <w:szCs w:val="22"/>
              </w:rPr>
              <w:t xml:space="preserve">                                                   </w:t>
            </w:r>
          </w:p>
          <w:p w14:paraId="61195A6C">
            <w:pPr>
              <w:jc w:val="center"/>
              <w:rPr>
                <w:rFonts w:ascii="Arial" w:hAnsi="Arial"/>
                <w:sz w:val="22"/>
                <w:szCs w:val="22"/>
              </w:rPr>
            </w:pPr>
            <w:r>
              <w:rPr>
                <w:rFonts w:hint="eastAsia"/>
                <w:sz w:val="22"/>
                <w:szCs w:val="22"/>
              </w:rPr>
              <w:t>问题</w:t>
            </w:r>
            <w:r>
              <w:rPr>
                <w:rFonts w:ascii="Arial" w:hAnsi="Arial"/>
                <w:sz w:val="22"/>
                <w:szCs w:val="22"/>
              </w:rPr>
              <w:t>→</w:t>
            </w:r>
            <w:r>
              <w:rPr>
                <w:rFonts w:hint="eastAsia" w:ascii="Arial" w:hAnsi="Arial"/>
                <w:sz w:val="22"/>
                <w:szCs w:val="22"/>
              </w:rPr>
              <w:t>方案</w:t>
            </w:r>
            <w:r>
              <w:rPr>
                <w:rFonts w:ascii="Arial" w:hAnsi="Arial"/>
                <w:sz w:val="22"/>
                <w:szCs w:val="22"/>
              </w:rPr>
              <w:t>→</w:t>
            </w:r>
            <w:r>
              <w:rPr>
                <w:rFonts w:hint="eastAsia" w:ascii="Arial" w:hAnsi="Arial"/>
                <w:sz w:val="22"/>
                <w:szCs w:val="22"/>
              </w:rPr>
              <w:t>设计</w:t>
            </w:r>
            <w:r>
              <w:rPr>
                <w:rFonts w:ascii="Arial" w:hAnsi="Arial"/>
                <w:sz w:val="22"/>
                <w:szCs w:val="22"/>
              </w:rPr>
              <w:t>→</w:t>
            </w:r>
            <w:r>
              <w:rPr>
                <w:rFonts w:hint="eastAsia" w:ascii="Arial" w:hAnsi="Arial"/>
                <w:sz w:val="22"/>
                <w:szCs w:val="22"/>
              </w:rPr>
              <w:t>制作</w:t>
            </w:r>
            <w:r>
              <w:rPr>
                <w:rFonts w:ascii="Arial" w:hAnsi="Arial"/>
                <w:sz w:val="22"/>
                <w:szCs w:val="22"/>
              </w:rPr>
              <w:t>→</w:t>
            </w:r>
            <w:r>
              <w:rPr>
                <w:rFonts w:hint="eastAsia" w:ascii="Arial" w:hAnsi="Arial"/>
                <w:sz w:val="22"/>
                <w:szCs w:val="22"/>
              </w:rPr>
              <w:t>测试</w:t>
            </w:r>
            <w:r>
              <w:rPr>
                <w:rFonts w:ascii="Arial" w:hAnsi="Arial"/>
                <w:sz w:val="22"/>
                <w:szCs w:val="22"/>
              </w:rPr>
              <w:t>→→→</w:t>
            </w:r>
            <w:r>
              <w:rPr>
                <w:rFonts w:hint="eastAsia" w:ascii="Arial" w:hAnsi="Arial"/>
                <w:sz w:val="22"/>
                <w:szCs w:val="22"/>
              </w:rPr>
              <w:t>优化</w:t>
            </w:r>
          </w:p>
          <w:p w14:paraId="6CFA1645">
            <w:pPr>
              <w:jc w:val="center"/>
              <w:rPr>
                <w:rFonts w:ascii="Arial" w:hAnsi="Arial"/>
                <w:sz w:val="22"/>
                <w:szCs w:val="22"/>
              </w:rPr>
            </w:pPr>
            <w:r>
              <w:rPr>
                <w:rFonts w:hint="eastAsia" w:ascii="Arial" w:hAnsi="Arial"/>
                <w:sz w:val="22"/>
                <w:szCs w:val="22"/>
              </w:rPr>
              <w:t xml:space="preserve">                        ↓        ↑</w:t>
            </w:r>
          </w:p>
          <w:p w14:paraId="37F6B945">
            <w:pPr>
              <w:jc w:val="center"/>
              <w:rPr>
                <w:sz w:val="22"/>
                <w:szCs w:val="22"/>
              </w:rPr>
            </w:pPr>
            <w:r>
              <w:rPr>
                <w:rFonts w:hint="eastAsia" w:ascii="Arial" w:hAnsi="Arial"/>
                <w:sz w:val="22"/>
                <w:szCs w:val="22"/>
              </w:rPr>
              <w:t xml:space="preserve">                            难点→知识、实验</w:t>
            </w:r>
          </w:p>
          <w:p w14:paraId="02469595">
            <w:pPr>
              <w:jc w:val="center"/>
              <w:rPr>
                <w:sz w:val="22"/>
                <w:szCs w:val="22"/>
              </w:rPr>
            </w:pPr>
          </w:p>
          <w:p w14:paraId="68E5381D">
            <w:pPr>
              <w:jc w:val="center"/>
              <w:rPr>
                <w:sz w:val="22"/>
                <w:szCs w:val="22"/>
              </w:rPr>
            </w:pPr>
            <w:r>
              <w:rPr>
                <w:rFonts w:hint="eastAsia"/>
                <w:sz w:val="22"/>
                <w:szCs w:val="22"/>
              </w:rPr>
              <w:t xml:space="preserve">                                            </w:t>
            </w:r>
          </w:p>
          <w:p w14:paraId="3CA69936">
            <w:pPr>
              <w:spacing w:line="440" w:lineRule="exact"/>
              <w:rPr>
                <w:rFonts w:ascii="宋体" w:hAnsi="宋体"/>
                <w:b/>
                <w:sz w:val="24"/>
              </w:rPr>
            </w:pPr>
            <w:r>
              <w:rPr>
                <w:rFonts w:hint="eastAsia" w:ascii="宋体" w:hAnsi="宋体"/>
                <w:b/>
                <w:sz w:val="24"/>
              </w:rPr>
              <w:t>实践思考（教学实践后对典型课教学或本课题研究的启发）：（100-300字）</w:t>
            </w:r>
          </w:p>
          <w:p w14:paraId="5E5093F1">
            <w:pPr>
              <w:spacing w:line="420" w:lineRule="exact"/>
              <w:ind w:firstLine="480" w:firstLineChars="200"/>
              <w:rPr>
                <w:rFonts w:ascii="宋体" w:hAnsi="宋体"/>
                <w:sz w:val="24"/>
              </w:rPr>
            </w:pPr>
            <w:r>
              <w:rPr>
                <w:rFonts w:hint="eastAsia" w:ascii="宋体" w:hAnsi="宋体"/>
                <w:sz w:val="24"/>
              </w:rPr>
              <w:t>工程教育的课堂，不仅需要真实的情境引发学生对工程问题的定义和理解，也需要让学生在解决问题的过程中学会运用科学、技术和工程的方法来解决相应的难题。本课的设计凸显了制作红绿灯时会遇到的一个开关无法控制三个灯泡的难点，旨在创造“工程困难”，并以此为出发点，让学会通过简化问题、结合科学知识等方式来逐步解决，在这个过程中学生不仅能实现工程思维的发挥在哪，也能体会到工程并不是一蹴而就的，而是在不断的发现问题、解决问题中完成的。</w:t>
            </w:r>
          </w:p>
          <w:p w14:paraId="544870E5">
            <w:pPr>
              <w:spacing w:line="420" w:lineRule="exact"/>
              <w:ind w:firstLine="480" w:firstLineChars="200"/>
              <w:rPr>
                <w:rFonts w:ascii="宋体" w:hAnsi="宋体"/>
                <w:sz w:val="24"/>
              </w:rPr>
            </w:pPr>
          </w:p>
          <w:p w14:paraId="7A1FF40E">
            <w:pPr>
              <w:spacing w:line="420" w:lineRule="exact"/>
              <w:ind w:firstLine="480" w:firstLineChars="200"/>
              <w:rPr>
                <w:rFonts w:ascii="宋体" w:hAnsi="宋体"/>
                <w:sz w:val="24"/>
              </w:rPr>
            </w:pPr>
          </w:p>
          <w:p w14:paraId="36E2A862">
            <w:pPr>
              <w:spacing w:line="420" w:lineRule="exact"/>
              <w:ind w:firstLine="480" w:firstLineChars="200"/>
              <w:rPr>
                <w:rFonts w:ascii="宋体" w:hAnsi="宋体"/>
                <w:sz w:val="24"/>
              </w:rPr>
            </w:pPr>
          </w:p>
          <w:p w14:paraId="306295A3">
            <w:pPr>
              <w:spacing w:line="420" w:lineRule="exact"/>
              <w:ind w:firstLine="480" w:firstLineChars="200"/>
              <w:rPr>
                <w:rFonts w:ascii="宋体" w:hAnsi="宋体"/>
                <w:sz w:val="24"/>
              </w:rPr>
            </w:pPr>
          </w:p>
          <w:p w14:paraId="5113667B">
            <w:pPr>
              <w:spacing w:line="420" w:lineRule="exact"/>
              <w:ind w:firstLine="480" w:firstLineChars="200"/>
              <w:rPr>
                <w:rFonts w:ascii="宋体" w:hAnsi="宋体"/>
                <w:sz w:val="24"/>
              </w:rPr>
            </w:pPr>
          </w:p>
          <w:p w14:paraId="704F5579">
            <w:pPr>
              <w:spacing w:line="420" w:lineRule="exact"/>
              <w:ind w:firstLine="480" w:firstLineChars="200"/>
              <w:rPr>
                <w:rFonts w:ascii="宋体" w:hAnsi="宋体"/>
                <w:sz w:val="24"/>
              </w:rPr>
            </w:pPr>
          </w:p>
          <w:p w14:paraId="2E8EE62A">
            <w:pPr>
              <w:spacing w:line="420" w:lineRule="exact"/>
              <w:ind w:firstLine="480" w:firstLineChars="200"/>
              <w:rPr>
                <w:rFonts w:ascii="宋体" w:hAnsi="宋体"/>
                <w:sz w:val="24"/>
              </w:rPr>
            </w:pPr>
          </w:p>
          <w:p w14:paraId="3B209F9E">
            <w:pPr>
              <w:spacing w:line="420" w:lineRule="exact"/>
              <w:ind w:firstLine="480" w:firstLineChars="200"/>
              <w:rPr>
                <w:rFonts w:ascii="宋体" w:hAnsi="宋体"/>
                <w:sz w:val="24"/>
              </w:rPr>
            </w:pPr>
          </w:p>
        </w:tc>
      </w:tr>
    </w:tbl>
    <w:p w14:paraId="03DE14EF">
      <w:pPr>
        <w:jc w:val="center"/>
        <w:rPr>
          <w:rFonts w:ascii="黑体" w:hAnsi="宋体" w:eastAsia="黑体"/>
          <w:sz w:val="28"/>
          <w:szCs w:val="28"/>
        </w:rPr>
      </w:pPr>
    </w:p>
    <w:p w14:paraId="79D5CE71">
      <w:pPr>
        <w:jc w:val="center"/>
        <w:rPr>
          <w:rFonts w:ascii="黑体" w:hAnsi="宋体" w:eastAsia="黑体"/>
          <w:sz w:val="28"/>
          <w:szCs w:val="28"/>
        </w:rPr>
      </w:pPr>
    </w:p>
    <w:p w14:paraId="1A5DB90B"/>
    <w:p w14:paraId="1890955E">
      <w:pPr>
        <w:jc w:val="center"/>
        <w:rPr>
          <w:rFonts w:ascii="黑体" w:hAnsi="宋体" w:eastAsia="黑体"/>
          <w:sz w:val="28"/>
          <w:szCs w:val="28"/>
        </w:rPr>
      </w:pPr>
    </w:p>
    <w:p w14:paraId="7DBEFDBA"/>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39364D6B">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7344E167">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6CB64">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EAC1C">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62A1C">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F4D2">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BDC9C">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C53"/>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674"/>
    <w:rsid w:val="00053872"/>
    <w:rsid w:val="0005521A"/>
    <w:rsid w:val="00055363"/>
    <w:rsid w:val="00055F1E"/>
    <w:rsid w:val="000568FF"/>
    <w:rsid w:val="000575FD"/>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1A2"/>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1AE8"/>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15E"/>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235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63F"/>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3F0"/>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1D2"/>
    <w:rsid w:val="003212C2"/>
    <w:rsid w:val="003221BB"/>
    <w:rsid w:val="00322253"/>
    <w:rsid w:val="00322E71"/>
    <w:rsid w:val="00323FE4"/>
    <w:rsid w:val="003249E7"/>
    <w:rsid w:val="00325872"/>
    <w:rsid w:val="003259F6"/>
    <w:rsid w:val="00325B7D"/>
    <w:rsid w:val="00325FF6"/>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10"/>
    <w:rsid w:val="00340829"/>
    <w:rsid w:val="00340BB3"/>
    <w:rsid w:val="00342A7B"/>
    <w:rsid w:val="003434D8"/>
    <w:rsid w:val="00345EE1"/>
    <w:rsid w:val="00347869"/>
    <w:rsid w:val="00347CD0"/>
    <w:rsid w:val="00347DE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D7F4C"/>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287"/>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BB"/>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5BC"/>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113"/>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378"/>
    <w:rsid w:val="005405BA"/>
    <w:rsid w:val="00540646"/>
    <w:rsid w:val="00540A0C"/>
    <w:rsid w:val="00540AF7"/>
    <w:rsid w:val="00540EA9"/>
    <w:rsid w:val="00541FF5"/>
    <w:rsid w:val="005420F1"/>
    <w:rsid w:val="0054287D"/>
    <w:rsid w:val="00543EA3"/>
    <w:rsid w:val="00544728"/>
    <w:rsid w:val="005455ED"/>
    <w:rsid w:val="00545BC4"/>
    <w:rsid w:val="0054648F"/>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1000"/>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8C7"/>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8CB"/>
    <w:rsid w:val="00661938"/>
    <w:rsid w:val="006629B4"/>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353"/>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93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042"/>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97C1C"/>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5F66"/>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6E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8B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58F6"/>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1D1"/>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459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3BF"/>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13E"/>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426A"/>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276"/>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97BAB"/>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63D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2E6C"/>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C83"/>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6F77"/>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15BE44B8"/>
    <w:rsid w:val="17334565"/>
    <w:rsid w:val="19377B96"/>
    <w:rsid w:val="30501DCE"/>
    <w:rsid w:val="337A6C9E"/>
    <w:rsid w:val="49A86199"/>
    <w:rsid w:val="56CA2933"/>
    <w:rsid w:val="5DAB7C5F"/>
    <w:rsid w:val="60375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autoRedefine/>
    <w:qFormat/>
    <w:uiPriority w:val="0"/>
    <w:pPr>
      <w:snapToGrid w:val="0"/>
      <w:spacing w:line="360" w:lineRule="auto"/>
      <w:jc w:val="left"/>
    </w:pPr>
    <w:rPr>
      <w:rFonts w:eastAsia="PMingLiU"/>
      <w:sz w:val="28"/>
      <w:lang w:eastAsia="zh-TW"/>
    </w:rPr>
  </w:style>
  <w:style w:type="paragraph" w:styleId="3">
    <w:name w:val="Body Text Indent"/>
    <w:basedOn w:val="1"/>
    <w:link w:val="16"/>
    <w:autoRedefine/>
    <w:semiHidden/>
    <w:unhideWhenUsed/>
    <w:qFormat/>
    <w:uiPriority w:val="99"/>
    <w:pPr>
      <w:spacing w:after="120"/>
      <w:ind w:left="420" w:leftChars="200"/>
    </w:pPr>
  </w:style>
  <w:style w:type="paragraph" w:styleId="4">
    <w:name w:val="Plain Text"/>
    <w:basedOn w:val="1"/>
    <w:link w:val="19"/>
    <w:autoRedefine/>
    <w:qFormat/>
    <w:uiPriority w:val="0"/>
    <w:rPr>
      <w:rFonts w:ascii="宋体" w:hAnsi="Courier New" w:cs="Courier New"/>
      <w:szCs w:val="21"/>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autoRedefine/>
    <w:qFormat/>
    <w:uiPriority w:val="0"/>
    <w:rPr>
      <w:color w:val="0000FF"/>
      <w:u w:val="single"/>
    </w:rPr>
  </w:style>
  <w:style w:type="character" w:customStyle="1" w:styleId="12">
    <w:name w:val="页眉 字符"/>
    <w:basedOn w:val="10"/>
    <w:link w:val="6"/>
    <w:autoRedefine/>
    <w:semiHidden/>
    <w:qFormat/>
    <w:uiPriority w:val="99"/>
    <w:rPr>
      <w:sz w:val="18"/>
      <w:szCs w:val="18"/>
    </w:rPr>
  </w:style>
  <w:style w:type="character" w:customStyle="1" w:styleId="13">
    <w:name w:val="页脚 字符"/>
    <w:basedOn w:val="10"/>
    <w:link w:val="5"/>
    <w:autoRedefine/>
    <w:qFormat/>
    <w:uiPriority w:val="99"/>
    <w:rPr>
      <w:sz w:val="18"/>
      <w:szCs w:val="18"/>
    </w:rPr>
  </w:style>
  <w:style w:type="character" w:customStyle="1" w:styleId="14">
    <w:name w:val="HTML 预设格式 字符"/>
    <w:basedOn w:val="10"/>
    <w:link w:val="7"/>
    <w:autoRedefine/>
    <w:qFormat/>
    <w:uiPriority w:val="0"/>
    <w:rPr>
      <w:rFonts w:ascii="宋体" w:hAnsi="宋体" w:eastAsia="宋体" w:cs="宋体"/>
      <w:kern w:val="0"/>
      <w:sz w:val="24"/>
      <w:szCs w:val="24"/>
    </w:rPr>
  </w:style>
  <w:style w:type="character" w:customStyle="1" w:styleId="15">
    <w:name w:val="正文文本 字符"/>
    <w:basedOn w:val="10"/>
    <w:link w:val="2"/>
    <w:autoRedefine/>
    <w:qFormat/>
    <w:uiPriority w:val="0"/>
    <w:rPr>
      <w:rFonts w:ascii="Times New Roman" w:hAnsi="Times New Roman" w:eastAsia="PMingLiU" w:cs="Times New Roman"/>
      <w:sz w:val="28"/>
      <w:szCs w:val="24"/>
      <w:lang w:eastAsia="zh-TW"/>
    </w:rPr>
  </w:style>
  <w:style w:type="character" w:customStyle="1" w:styleId="16">
    <w:name w:val="正文文本缩进 字符"/>
    <w:basedOn w:val="10"/>
    <w:link w:val="3"/>
    <w:autoRedefine/>
    <w:semiHidden/>
    <w:qFormat/>
    <w:uiPriority w:val="99"/>
    <w:rPr>
      <w:rFonts w:ascii="Times New Roman" w:hAnsi="Times New Roman" w:eastAsia="宋体" w:cs="Times New Roman"/>
      <w:szCs w:val="24"/>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bjh-p"/>
    <w:basedOn w:val="10"/>
    <w:autoRedefine/>
    <w:qFormat/>
    <w:uiPriority w:val="0"/>
  </w:style>
  <w:style w:type="character" w:customStyle="1" w:styleId="19">
    <w:name w:val="纯文本 字符"/>
    <w:basedOn w:val="10"/>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1728</Words>
  <Characters>1777</Characters>
  <Lines>14</Lines>
  <Paragraphs>4</Paragraphs>
  <TotalTime>398</TotalTime>
  <ScaleCrop>false</ScaleCrop>
  <LinksUpToDate>false</LinksUpToDate>
  <CharactersWithSpaces>1947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2024-04-08T12:40:00Z</dcterms:created>
  <dc:creator>微软用户</dc:creator>
  <cp:lastModifiedBy></cp:lastModifiedBy>
  <dcterms:modified xsi:type="dcterms:W3CDTF">2024-09-13T15:12:40Z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