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1C1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900" w:firstLineChars="300"/>
        <w:textAlignment w:val="auto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在文明长河中触摸数学的脉搏</w:t>
      </w:r>
    </w:p>
    <w:p w14:paraId="4D58E6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500" w:firstLineChars="15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30"/>
          <w:szCs w:val="30"/>
        </w:rPr>
        <w:t>——数学史前五章札记</w:t>
      </w:r>
      <w:bookmarkStart w:id="0" w:name="_GoBack"/>
      <w:bookmarkEnd w:id="0"/>
    </w:p>
    <w:p w14:paraId="14DB90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《这才是好读的数学史》前五章，如一幅跨越文明的数学长卷，铺展着人类智慧的演进轨迹，读来震撼而深思。</w:t>
      </w:r>
    </w:p>
    <w:p w14:paraId="641F36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古埃及与巴比伦是数学的源头。古埃及人在丈量土地、建造金字塔时凝练出几何知识，精准测算建筑数据；巴比伦人以先进记数系统解复杂方程、观天象，实用性成就为数学奠基，让我看见数学与生存需求的原生联结。</w:t>
      </w:r>
    </w:p>
    <w:p w14:paraId="0CBC55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古希腊则赋予数学理性灵魂。毕达哥拉斯学派以“万物皆数”探索数字和谐，勾股定理彰显对规律的执着；欧几里得《几何原本》用公理化体系构建几何大厦，将数学从实用工具升华为演绎科学，其逻辑严谨性至今熠熠生辉。</w:t>
      </w:r>
    </w:p>
    <w:p w14:paraId="171A94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东方数学另有乾坤。中国《九章算术》以盈不足术、方程术解决实际问题，展现算法智慧；印度发明的阿拉伯数字风靡全球，推动数学传播。东西方风格迥异却同样深刻，印证了数学发展的多元性。</w:t>
      </w:r>
    </w:p>
    <w:p w14:paraId="5D417C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中世纪欧洲虽低迷，却默默传承古希腊与阿拉伯数学典籍，为后来的复兴积蓄力量——知识的守护，从来是创新的伏笔。</w:t>
      </w:r>
    </w:p>
    <w:p w14:paraId="487E5E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五章读罢，最触动我的是数学发展的交织性：它非单线演进，而是不同文明在需求与探索中相互滋养。从实用到理性，从地域智慧到全球财富，数学始终与人类进步同频。而数学家们对真理的执着，更让我明白：好奇与坚韧，才是叩问未知的永恒钥匙。</w:t>
      </w:r>
    </w:p>
    <w:p w14:paraId="354D1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A45132"/>
    <w:rsid w:val="38DC1993"/>
    <w:rsid w:val="716E6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495</Words>
  <Characters>495</Characters>
  <Lines>0</Lines>
  <Paragraphs>0</Paragraphs>
  <TotalTime>1</TotalTime>
  <ScaleCrop>false</ScaleCrop>
  <LinksUpToDate>false</LinksUpToDate>
  <CharactersWithSpaces>495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2025-08-29T01:45:00Z</dcterms:created>
  <dc:creator>21112</dc:creator>
  <cp:lastModifiedBy>维一</cp:lastModifiedBy>
  <dcterms:modified xsi:type="dcterms:W3CDTF">2025-08-29T01:50:57Z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KSOTemplateDocerSaveRecord">
    <vt:lpwstr>eyJoZGlkIjoiY2RiZmRkM2UyOTk5MjgwNmNhM2VlMTc3ZjcyNmQ2MTYiLCJ1c2VySWQiOiI1NDU5MDc0OTgifQ==</vt:lpwstr>
  </property>
  <property fmtid="{D5CDD505-2E9C-101B-9397-08002B2CF9AE}" pid="4" name="ICV">
    <vt:lpwstr>293B399D8C0B4D8E8DCCDEF778F9021A_12</vt:lpwstr>
  </property>
</Properties>
</file>