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AB6413">
      <w:pPr>
        <w:ind w:firstLine="0" w:firstLineChars="0"/>
        <w:jc w:val="center"/>
        <w:rPr>
          <w:rFonts w:ascii="Times New Roman" w:hAnsi="Times New Roman"/>
          <w:sz w:val="28"/>
          <w:szCs w:val="28"/>
        </w:rPr>
      </w:pPr>
      <w:r>
        <w:rPr>
          <w:rFonts w:hint="eastAsia" w:ascii="Times New Roman" w:hAnsi="Times New Roman"/>
          <w:sz w:val="28"/>
          <w:szCs w:val="28"/>
        </w:rPr>
        <w:t>教学</w:t>
      </w:r>
      <w:r>
        <w:rPr>
          <w:rFonts w:ascii="Times New Roman" w:hAnsi="Times New Roman"/>
          <w:sz w:val="28"/>
          <w:szCs w:val="28"/>
        </w:rPr>
        <w:t>设计</w:t>
      </w:r>
    </w:p>
    <w:tbl>
      <w:tblPr>
        <w:tblStyle w:val="8"/>
        <w:tblW w:w="8647" w:type="dxa"/>
        <w:tblInd w:w="-14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5"/>
        <w:gridCol w:w="2693"/>
        <w:gridCol w:w="709"/>
        <w:gridCol w:w="1842"/>
        <w:gridCol w:w="709"/>
        <w:gridCol w:w="1559"/>
      </w:tblGrid>
      <w:tr w14:paraId="636876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47" w:type="dxa"/>
            <w:gridSpan w:val="6"/>
            <w:shd w:val="clear" w:color="auto" w:fill="CCCCCC"/>
            <w:vAlign w:val="center"/>
          </w:tcPr>
          <w:p w14:paraId="102B2CF5">
            <w:pPr>
              <w:ind w:firstLine="0" w:firstLineChars="0"/>
              <w:jc w:val="center"/>
              <w:rPr>
                <w:rFonts w:ascii="Times New Roman" w:hAnsi="Times New Roman"/>
                <w:sz w:val="21"/>
                <w:szCs w:val="21"/>
              </w:rPr>
            </w:pPr>
            <w:bookmarkStart w:id="0" w:name="_Hlk46248145"/>
            <w:bookmarkStart w:id="1" w:name="_Hlk46248128"/>
            <w:r>
              <w:rPr>
                <w:rFonts w:ascii="Times New Roman" w:hAnsi="Times New Roman"/>
                <w:sz w:val="21"/>
                <w:szCs w:val="21"/>
              </w:rPr>
              <w:br w:type="page"/>
            </w:r>
            <w:r>
              <w:rPr>
                <w:rFonts w:ascii="Times New Roman" w:hAnsi="Times New Roman"/>
                <w:sz w:val="21"/>
                <w:szCs w:val="21"/>
              </w:rPr>
              <w:br w:type="page"/>
            </w:r>
            <w:r>
              <w:rPr>
                <w:rFonts w:hint="eastAsia" w:ascii="Times New Roman" w:hAnsi="Times New Roman"/>
                <w:sz w:val="21"/>
                <w:szCs w:val="21"/>
              </w:rPr>
              <w:t>课程基本信息</w:t>
            </w:r>
          </w:p>
        </w:tc>
      </w:tr>
      <w:tr w14:paraId="14F9CB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1135" w:type="dxa"/>
            <w:shd w:val="clear" w:color="auto" w:fill="auto"/>
            <w:vAlign w:val="center"/>
          </w:tcPr>
          <w:p w14:paraId="39A2F22A">
            <w:pPr>
              <w:ind w:firstLine="0" w:firstLineChars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Times New Roman" w:hAnsi="Times New Roman"/>
                <w:sz w:val="21"/>
                <w:szCs w:val="21"/>
              </w:rPr>
              <w:t>学科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B30FE9D">
            <w:pPr>
              <w:ind w:firstLine="0" w:firstLineChars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Times New Roman" w:hAnsi="Times New Roman"/>
                <w:sz w:val="21"/>
                <w:szCs w:val="21"/>
              </w:rPr>
              <w:t>数学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1A4A034">
            <w:pPr>
              <w:ind w:firstLine="0" w:firstLineChars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Times New Roman" w:hAnsi="Times New Roman"/>
                <w:sz w:val="21"/>
                <w:szCs w:val="21"/>
              </w:rPr>
              <w:t>年级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03A2DC90">
            <w:pPr>
              <w:ind w:firstLine="0" w:firstLineChars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Times New Roman" w:hAnsi="Times New Roman"/>
                <w:sz w:val="21"/>
                <w:szCs w:val="21"/>
              </w:rPr>
              <w:t>七年级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9F4227C">
            <w:pPr>
              <w:ind w:firstLine="0" w:firstLineChars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Times New Roman" w:hAnsi="Times New Roman"/>
                <w:sz w:val="21"/>
                <w:szCs w:val="21"/>
              </w:rPr>
              <w:t>学期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5DB9BEE">
            <w:pPr>
              <w:ind w:firstLine="0" w:firstLineChars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Times New Roman" w:hAnsi="Times New Roman"/>
                <w:sz w:val="21"/>
                <w:szCs w:val="21"/>
              </w:rPr>
              <w:t>秋季</w:t>
            </w:r>
          </w:p>
        </w:tc>
      </w:tr>
      <w:tr w14:paraId="637DDF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35" w:type="dxa"/>
            <w:shd w:val="clear" w:color="auto" w:fill="auto"/>
            <w:vAlign w:val="center"/>
          </w:tcPr>
          <w:p w14:paraId="4E09AFB5">
            <w:pPr>
              <w:ind w:firstLine="0" w:firstLineChars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Times New Roman" w:hAnsi="Times New Roman"/>
                <w:sz w:val="21"/>
                <w:szCs w:val="21"/>
              </w:rPr>
              <w:t>课题</w:t>
            </w:r>
          </w:p>
        </w:tc>
        <w:tc>
          <w:tcPr>
            <w:tcW w:w="7512" w:type="dxa"/>
            <w:gridSpan w:val="5"/>
            <w:shd w:val="clear" w:color="auto" w:fill="auto"/>
            <w:vAlign w:val="center"/>
          </w:tcPr>
          <w:p w14:paraId="64A6865F">
            <w:pPr>
              <w:ind w:firstLine="0" w:firstLineChars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Times New Roman" w:hAnsi="Times New Roman"/>
                <w:sz w:val="21"/>
                <w:szCs w:val="21"/>
              </w:rPr>
              <w:t>综合与实践：汽车盲区问题</w:t>
            </w:r>
          </w:p>
        </w:tc>
      </w:tr>
      <w:tr w14:paraId="08F6EC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5" w:type="dxa"/>
            <w:shd w:val="clear" w:color="auto" w:fill="auto"/>
          </w:tcPr>
          <w:p w14:paraId="6EF8D34A">
            <w:pPr>
              <w:ind w:firstLine="0" w:firstLineChars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Times New Roman" w:hAnsi="Times New Roman"/>
                <w:sz w:val="21"/>
                <w:szCs w:val="21"/>
              </w:rPr>
              <w:t>教科书</w:t>
            </w:r>
          </w:p>
        </w:tc>
        <w:tc>
          <w:tcPr>
            <w:tcW w:w="7512" w:type="dxa"/>
            <w:gridSpan w:val="5"/>
            <w:shd w:val="clear" w:color="auto" w:fill="auto"/>
          </w:tcPr>
          <w:p w14:paraId="5ACEB9BD">
            <w:pPr>
              <w:ind w:firstLine="0" w:firstLineChars="0"/>
              <w:jc w:val="left"/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书名：《义务教育教科书 数学》七年级上册</w:t>
            </w:r>
          </w:p>
          <w:p w14:paraId="47B86B3D">
            <w:pPr>
              <w:ind w:firstLine="0" w:firstLineChars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出版社：江苏凤凰科学技术出版社           出版日期：</w:t>
            </w:r>
            <w:r>
              <w:rPr>
                <w:rFonts w:hint="eastAsia" w:ascii="Times New Roman" w:hAnsi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2024</w:t>
            </w: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年</w:t>
            </w:r>
            <w:r>
              <w:rPr>
                <w:rFonts w:ascii="Times New Roman" w:hAnsi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7</w:t>
            </w: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月</w:t>
            </w:r>
          </w:p>
        </w:tc>
      </w:tr>
      <w:bookmarkEnd w:id="0"/>
      <w:bookmarkEnd w:id="1"/>
      <w:tr w14:paraId="5233DD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47" w:type="dxa"/>
            <w:gridSpan w:val="6"/>
            <w:shd w:val="clear" w:color="auto" w:fill="D9D9D9"/>
          </w:tcPr>
          <w:p w14:paraId="03D6602A">
            <w:pPr>
              <w:ind w:firstLine="0" w:firstLineChars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Times New Roman" w:hAnsi="Times New Roman"/>
                <w:sz w:val="21"/>
                <w:szCs w:val="21"/>
              </w:rPr>
              <w:t>教学目标</w:t>
            </w:r>
          </w:p>
        </w:tc>
      </w:tr>
      <w:tr w14:paraId="001C7C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47" w:type="dxa"/>
            <w:gridSpan w:val="6"/>
            <w:shd w:val="clear" w:color="auto" w:fill="auto"/>
          </w:tcPr>
          <w:p w14:paraId="2AC3C62B">
            <w:pPr>
              <w:ind w:firstLine="0" w:firstLineChars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Times New Roman" w:hAnsi="Times New Roman"/>
                <w:sz w:val="21"/>
                <w:szCs w:val="21"/>
              </w:rPr>
              <w:t>1.</w:t>
            </w:r>
            <w:r>
              <w:rPr>
                <w:rFonts w:hint="eastAsia" w:ascii="Times New Roman" w:hAnsi="Times New Roman"/>
                <w:color w:val="AFABAB" w:themeColor="background2" w:themeShade="BF"/>
                <w:sz w:val="21"/>
                <w:szCs w:val="21"/>
              </w:rPr>
              <w:t xml:space="preserve"> </w:t>
            </w:r>
            <w:r>
              <w:rPr>
                <w:rFonts w:hint="eastAsia" w:ascii="Times New Roman" w:hAnsi="Times New Roman"/>
                <w:sz w:val="21"/>
                <w:szCs w:val="21"/>
              </w:rPr>
              <w:t>经历汽车盲区的测量与绘制，通过投影构造图形，培养量感与空间感.</w:t>
            </w:r>
          </w:p>
          <w:p w14:paraId="33963258">
            <w:pPr>
              <w:ind w:firstLine="0" w:firstLineChars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Times New Roman" w:hAnsi="Times New Roman"/>
                <w:sz w:val="21"/>
                <w:szCs w:val="21"/>
              </w:rPr>
              <w:t>2.</w:t>
            </w:r>
            <w:r>
              <w:rPr>
                <w:rFonts w:hint="eastAsia" w:ascii="Times New Roman" w:hAnsi="Times New Roman"/>
                <w:color w:val="AFABAB" w:themeColor="background2" w:themeShade="BF"/>
                <w:sz w:val="21"/>
                <w:szCs w:val="21"/>
              </w:rPr>
              <w:t xml:space="preserve"> </w:t>
            </w:r>
            <w:r>
              <w:rPr>
                <w:rFonts w:hint="eastAsia" w:ascii="Times New Roman" w:hAnsi="Times New Roman"/>
                <w:sz w:val="21"/>
                <w:szCs w:val="21"/>
              </w:rPr>
              <w:t>在解决汽车盲区问题的过程中，感悟数学建模基本过程，培养问题提出能力与问题解决能力.</w:t>
            </w:r>
          </w:p>
          <w:p w14:paraId="241621D4">
            <w:pPr>
              <w:ind w:firstLine="0" w:firstLineChars="0"/>
              <w:rPr>
                <w:rFonts w:hint="eastAsia"/>
              </w:rPr>
            </w:pPr>
            <w:r>
              <w:rPr>
                <w:rFonts w:hint="eastAsia" w:ascii="Times New Roman" w:hAnsi="Times New Roman"/>
                <w:sz w:val="21"/>
                <w:szCs w:val="21"/>
              </w:rPr>
              <w:t xml:space="preserve">3. 通过汽车盲区问题的探究，增强学生交通安全意识. </w:t>
            </w:r>
          </w:p>
        </w:tc>
      </w:tr>
      <w:tr w14:paraId="3327C5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47" w:type="dxa"/>
            <w:gridSpan w:val="6"/>
            <w:shd w:val="clear" w:color="auto" w:fill="D9D9D9"/>
          </w:tcPr>
          <w:p w14:paraId="5FF0C7A4">
            <w:pPr>
              <w:ind w:firstLine="0" w:firstLineChars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Times New Roman" w:hAnsi="Times New Roman"/>
                <w:sz w:val="21"/>
                <w:szCs w:val="21"/>
              </w:rPr>
              <w:t>教学内容</w:t>
            </w:r>
          </w:p>
        </w:tc>
      </w:tr>
      <w:tr w14:paraId="3F3059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47" w:type="dxa"/>
            <w:gridSpan w:val="6"/>
            <w:shd w:val="clear" w:color="auto" w:fill="auto"/>
          </w:tcPr>
          <w:p w14:paraId="17E30986">
            <w:pPr>
              <w:ind w:firstLine="0" w:firstLineChars="0"/>
              <w:jc w:val="lef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Times New Roman" w:hAnsi="Times New Roman"/>
                <w:sz w:val="21"/>
                <w:szCs w:val="21"/>
              </w:rPr>
              <w:t>教学重点：</w:t>
            </w:r>
          </w:p>
          <w:p w14:paraId="7BF11D43">
            <w:pPr>
              <w:pStyle w:val="18"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Times New Roman" w:hAnsi="Times New Roman"/>
                <w:sz w:val="21"/>
                <w:szCs w:val="21"/>
              </w:rPr>
              <w:t xml:space="preserve">通过观察及实践探索，了解汽车盲区产生的原因及影响汽车盲区大小的因素. </w:t>
            </w:r>
          </w:p>
          <w:p w14:paraId="6BFC8D65">
            <w:pPr>
              <w:pStyle w:val="18"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Times New Roman" w:hAnsi="Times New Roman"/>
                <w:sz w:val="21"/>
                <w:szCs w:val="21"/>
              </w:rPr>
              <w:t>通过关键数据的测量，绘制出所测量车辆的盲区.</w:t>
            </w:r>
          </w:p>
          <w:p w14:paraId="52C957D9">
            <w:pPr>
              <w:pStyle w:val="18"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Times New Roman" w:hAnsi="Times New Roman"/>
                <w:sz w:val="21"/>
                <w:szCs w:val="21"/>
              </w:rPr>
              <w:t>通过问题的探究，增强学生的交通安全意识.</w:t>
            </w:r>
          </w:p>
          <w:p w14:paraId="113BF8ED">
            <w:pPr>
              <w:ind w:firstLine="0" w:firstLineChars="0"/>
              <w:jc w:val="lef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Times New Roman" w:hAnsi="Times New Roman"/>
                <w:sz w:val="21"/>
                <w:szCs w:val="21"/>
              </w:rPr>
              <w:t>教学难点：</w:t>
            </w:r>
          </w:p>
          <w:p w14:paraId="44C94E73">
            <w:pPr>
              <w:numPr>
                <w:ilvl w:val="0"/>
                <w:numId w:val="2"/>
              </w:numPr>
              <w:ind w:firstLine="0" w:firstLineChars="0"/>
              <w:jc w:val="lef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Times New Roman" w:hAnsi="Times New Roman"/>
                <w:sz w:val="21"/>
                <w:szCs w:val="21"/>
              </w:rPr>
              <w:t xml:space="preserve">结合本章节知识的学习，理解汽车盲区产生的原因. </w:t>
            </w:r>
          </w:p>
          <w:p w14:paraId="79D36E03">
            <w:pPr>
              <w:numPr>
                <w:ilvl w:val="0"/>
                <w:numId w:val="2"/>
              </w:numPr>
              <w:ind w:firstLine="0" w:firstLineChars="0"/>
              <w:jc w:val="lef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Times New Roman" w:hAnsi="Times New Roman"/>
                <w:sz w:val="21"/>
                <w:szCs w:val="21"/>
              </w:rPr>
              <w:t xml:space="preserve">能够通过测量，绘制出不同大小的汽车盲区，继而直观感受影响汽车盲区大小的因素. </w:t>
            </w:r>
          </w:p>
        </w:tc>
      </w:tr>
      <w:tr w14:paraId="682B8B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47" w:type="dxa"/>
            <w:gridSpan w:val="6"/>
            <w:shd w:val="clear" w:color="auto" w:fill="D9D9D9"/>
          </w:tcPr>
          <w:p w14:paraId="3CF6EE95">
            <w:pPr>
              <w:ind w:firstLine="0" w:firstLineChars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Times New Roman" w:hAnsi="Times New Roman"/>
                <w:sz w:val="21"/>
                <w:szCs w:val="21"/>
              </w:rPr>
              <w:t>教学过程</w:t>
            </w:r>
          </w:p>
        </w:tc>
      </w:tr>
      <w:tr w14:paraId="258CC0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4" w:hRule="atLeast"/>
        </w:trPr>
        <w:tc>
          <w:tcPr>
            <w:tcW w:w="8647" w:type="dxa"/>
            <w:gridSpan w:val="6"/>
            <w:shd w:val="clear" w:color="auto" w:fill="auto"/>
          </w:tcPr>
          <w:p w14:paraId="69A37C47">
            <w:pPr>
              <w:ind w:left="211" w:hanging="211" w:hangingChars="100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>
              <w:rPr>
                <w:rFonts w:hint="eastAsia" w:ascii="Times New Roman" w:hAnsi="Times New Roman"/>
                <w:b/>
                <w:bCs/>
                <w:sz w:val="21"/>
                <w:szCs w:val="21"/>
              </w:rPr>
              <w:t>环节一、情境引入，了解汽车盲区现实危险</w:t>
            </w:r>
          </w:p>
          <w:p w14:paraId="75336F8F">
            <w:pPr>
              <w:ind w:firstLine="420"/>
              <w:jc w:val="left"/>
              <w:rPr>
                <w:rFonts w:hint="eastAsia" w:ascii="Times New Roman" w:hAnsi="Times New Roman"/>
                <w:sz w:val="21"/>
                <w:szCs w:val="21"/>
              </w:rPr>
            </w:pPr>
            <w:r>
              <w:rPr>
                <w:rFonts w:hint="eastAsia" w:ascii="Times New Roman" w:hAnsi="Times New Roman"/>
                <w:sz w:val="21"/>
                <w:szCs w:val="21"/>
              </w:rPr>
              <w:t>同学们，随着汽车的普及，交通事故也越来越多. 2023年全国共发生道路交通安全事故175万起‌</w:t>
            </w:r>
            <w:r>
              <w:rPr>
                <w:rFonts w:hint="eastAsia" w:ascii="Times New Roman" w:hAnsi="Times New Roman"/>
                <w:sz w:val="21"/>
                <w:szCs w:val="21"/>
                <w:lang w:val="en-US" w:eastAsia="zh-CN"/>
              </w:rPr>
              <w:t xml:space="preserve">. </w:t>
            </w:r>
            <w:r>
              <w:rPr>
                <w:rFonts w:hint="eastAsia" w:ascii="Times New Roman" w:hAnsi="Times New Roman"/>
                <w:sz w:val="21"/>
                <w:szCs w:val="21"/>
              </w:rPr>
              <w:t>其中，死亡人数达到50万人，受伤人数为6万人. 这些交通事故中，有很大一部分因素是汽车盲区，那么汽车盲区是如何形成的呢？</w:t>
            </w:r>
          </w:p>
          <w:p w14:paraId="3FE39BB1">
            <w:pPr>
              <w:ind w:firstLine="420"/>
              <w:jc w:val="lef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sz w:val="21"/>
                <w:szCs w:val="21"/>
                <w:lang w:val="en-US" w:eastAsia="zh-CN"/>
              </w:rPr>
              <w:t>设计意图：</w:t>
            </w:r>
            <w:r>
              <w:rPr>
                <w:rFonts w:hint="eastAsia" w:ascii="楷体" w:hAnsi="楷体" w:eastAsia="楷体" w:cs="楷体"/>
                <w:sz w:val="21"/>
                <w:szCs w:val="21"/>
              </w:rPr>
              <w:t xml:space="preserve">提出汽车盲区基本概念，了解汽车盲区的危险性. </w:t>
            </w:r>
          </w:p>
          <w:p w14:paraId="19D89E5C">
            <w:pPr>
              <w:ind w:firstLine="0" w:firstLineChars="0"/>
              <w:jc w:val="left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>
              <w:rPr>
                <w:rFonts w:hint="eastAsia" w:ascii="Times New Roman" w:hAnsi="Times New Roman"/>
                <w:b/>
                <w:bCs/>
                <w:sz w:val="21"/>
                <w:szCs w:val="21"/>
              </w:rPr>
              <w:t>环节二、问题探究，探究汽车盲区形成原因</w:t>
            </w:r>
          </w:p>
          <w:p w14:paraId="263FE6B9">
            <w:pPr>
              <w:pStyle w:val="6"/>
              <w:spacing w:before="0" w:after="0"/>
              <w:ind w:firstLine="420"/>
              <w:jc w:val="left"/>
              <w:outlineLvl w:val="9"/>
              <w:rPr>
                <w:rFonts w:ascii="Times New Roman" w:hAnsi="Times New Roman" w:eastAsia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Times New Roman" w:hAnsi="Times New Roman" w:eastAsia="宋体"/>
                <w:b w:val="0"/>
                <w:bCs w:val="0"/>
                <w:sz w:val="21"/>
                <w:szCs w:val="21"/>
              </w:rPr>
              <w:t>问题1：同学们，</w:t>
            </w:r>
            <w:bookmarkStart w:id="2" w:name="_GoBack"/>
            <w:bookmarkEnd w:id="2"/>
            <w:r>
              <w:rPr>
                <w:rFonts w:hint="eastAsia" w:ascii="Times New Roman" w:hAnsi="Times New Roman" w:eastAsia="宋体"/>
                <w:b w:val="0"/>
                <w:bCs w:val="0"/>
                <w:sz w:val="21"/>
                <w:szCs w:val="21"/>
              </w:rPr>
              <w:t>我们了解到了什么是汽车盲区以及汽车盲区的危险性，那么汽车盲区是如何形成的呢？</w:t>
            </w:r>
          </w:p>
          <w:p w14:paraId="7C82FCA1">
            <w:pPr>
              <w:pStyle w:val="6"/>
              <w:spacing w:before="0" w:after="0"/>
              <w:ind w:firstLine="420"/>
              <w:jc w:val="left"/>
              <w:outlineLvl w:val="9"/>
              <w:rPr>
                <w:rFonts w:ascii="Times New Roman" w:hAnsi="Times New Roman" w:eastAsia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Times New Roman" w:hAnsi="Times New Roman" w:eastAsia="宋体"/>
                <w:b w:val="0"/>
                <w:bCs w:val="0"/>
                <w:sz w:val="21"/>
                <w:szCs w:val="21"/>
              </w:rPr>
              <w:t>同学们，老师身边有一个长方形纸板，你能利用该纸板来探究盲区的形成吗？</w:t>
            </w:r>
          </w:p>
          <w:p w14:paraId="482299E2">
            <w:pPr>
              <w:ind w:firstLine="420"/>
              <w:rPr>
                <w:rFonts w:hint="eastAsia" w:ascii="楷体" w:hAnsi="楷体" w:eastAsia="楷体" w:cs="楷体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sz w:val="21"/>
                <w:szCs w:val="21"/>
              </w:rPr>
              <w:t>追问1：（一位同学站在纸板后面，另一位同学在纸板另一边观察）请你告诉老师，纸板后面是否有同学？有几位同学呢？</w:t>
            </w:r>
          </w:p>
          <w:p w14:paraId="7276546E">
            <w:pPr>
              <w:ind w:firstLine="420"/>
              <w:rPr>
                <w:rFonts w:hint="eastAsia" w:ascii="楷体" w:hAnsi="楷体" w:eastAsia="楷体" w:cs="楷体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sz w:val="21"/>
                <w:szCs w:val="21"/>
              </w:rPr>
              <w:t>追问2：请同学们思考，在这个情景中，“盲区”是如何形成的？影响盲区大小的因素有哪些？</w:t>
            </w:r>
          </w:p>
          <w:p w14:paraId="4091FE4A">
            <w:pPr>
              <w:ind w:firstLine="420"/>
              <w:rPr>
                <w:rFonts w:hint="eastAsia" w:ascii="楷体" w:hAnsi="楷体" w:eastAsia="楷体" w:cs="楷体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sz w:val="21"/>
                <w:szCs w:val="21"/>
              </w:rPr>
              <w:t xml:space="preserve">追问3：通过实践，我们发现盲区的本质是视线被物体遮挡，不能看到物体后面部分. 对于汽车盲区，我们也能类比，是视线汽车本身遮挡所形成的区域. 当然，汽车盲区形成的因素还有很多，稍后让我们一起边探索边发现. </w:t>
            </w:r>
          </w:p>
          <w:p w14:paraId="3BD54050">
            <w:pPr>
              <w:ind w:firstLine="0" w:firstLineChars="0"/>
              <w:jc w:val="center"/>
              <w:rPr>
                <w:rFonts w:hint="eastAsia"/>
              </w:rPr>
            </w:pPr>
            <w:r>
              <w:drawing>
                <wp:inline distT="0" distB="0" distL="114300" distR="114300">
                  <wp:extent cx="1310005" cy="1217930"/>
                  <wp:effectExtent l="0" t="0" r="10795" b="127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0005" cy="1217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F111852">
            <w:pPr>
              <w:ind w:firstLine="0" w:firstLineChars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Times New Roman" w:hAnsi="Times New Roman"/>
                <w:sz w:val="21"/>
                <w:szCs w:val="21"/>
              </w:rPr>
              <w:t>图1 汽车盲区产生的原理</w:t>
            </w:r>
          </w:p>
          <w:p w14:paraId="4DDF0B22">
            <w:pPr>
              <w:ind w:firstLine="420"/>
              <w:rPr>
                <w:rFonts w:ascii="楷体" w:hAnsi="楷体" w:eastAsia="楷体"/>
                <w:sz w:val="21"/>
                <w:szCs w:val="21"/>
              </w:rPr>
            </w:pPr>
            <w:r>
              <w:rPr>
                <w:rFonts w:hint="eastAsia" w:ascii="楷体" w:hAnsi="楷体" w:eastAsia="楷体"/>
                <w:sz w:val="21"/>
                <w:szCs w:val="21"/>
              </w:rPr>
              <w:t xml:space="preserve">设计意图：引导学生通过视频了解汽车盲区，并思考，汽车盲区是如何形成的？发展问题探究的思路. 汽车盲区的本质就是视线被车体所挡，不能直接观察到车外部分，通过利用身边物体，能够引导学生理解汽车盲区产生的原因，为后续问题的探究打下基础. </w:t>
            </w:r>
          </w:p>
          <w:p w14:paraId="6A55D67B">
            <w:pPr>
              <w:ind w:firstLine="0" w:firstLineChars="0"/>
              <w:jc w:val="center"/>
              <w:rPr>
                <w:rFonts w:ascii="楷体" w:hAnsi="楷体" w:eastAsia="楷体"/>
                <w:sz w:val="21"/>
                <w:szCs w:val="21"/>
              </w:rPr>
            </w:pPr>
            <w:r>
              <w:drawing>
                <wp:inline distT="0" distB="0" distL="114300" distR="114300">
                  <wp:extent cx="1719580" cy="1314450"/>
                  <wp:effectExtent l="0" t="0" r="7620" b="6350"/>
                  <wp:docPr id="5" name="图片 4" descr="7b0a202020202266696c746572223a202230220a7d0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4" descr="7b0a202020202266696c746572223a202230220a7d0a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9580" cy="1314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A3FDAF">
            <w:pPr>
              <w:ind w:firstLine="0" w:firstLineChars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Times New Roman" w:hAnsi="Times New Roman"/>
                <w:sz w:val="21"/>
                <w:szCs w:val="21"/>
              </w:rPr>
              <w:t>图2 汽车盲区示意图</w:t>
            </w:r>
          </w:p>
          <w:p w14:paraId="00BAEF3F">
            <w:pPr>
              <w:ind w:firstLine="42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Times New Roman" w:hAnsi="Times New Roman"/>
                <w:sz w:val="21"/>
                <w:szCs w:val="21"/>
              </w:rPr>
              <w:t xml:space="preserve">问题2：同学们，通过探究，汽车盲区的大小会受哪些因素影响？简要阐述你的发现. </w:t>
            </w:r>
          </w:p>
          <w:p w14:paraId="27E51FCA">
            <w:pPr>
              <w:ind w:firstLine="420"/>
              <w:rPr>
                <w:rFonts w:hint="eastAsia" w:ascii="楷体" w:hAnsi="楷体" w:eastAsia="楷体"/>
                <w:sz w:val="21"/>
                <w:szCs w:val="21"/>
              </w:rPr>
            </w:pPr>
            <w:r>
              <w:rPr>
                <w:rFonts w:hint="eastAsia" w:ascii="楷体" w:hAnsi="楷体" w:eastAsia="楷体"/>
                <w:sz w:val="21"/>
                <w:szCs w:val="21"/>
              </w:rPr>
              <w:t xml:space="preserve">设计意图：通过课堂中对盲区产生因素的进一步分析，引导学生确定影响盲区大小的关键因素，为后续测量方案的确定打下基础. </w:t>
            </w:r>
          </w:p>
          <w:p w14:paraId="1C014B42">
            <w:pPr>
              <w:ind w:firstLine="420"/>
              <w:rPr>
                <w:rFonts w:hint="eastAsia" w:ascii="楷体" w:hAnsi="楷体" w:eastAsia="楷体"/>
                <w:sz w:val="21"/>
                <w:szCs w:val="21"/>
              </w:rPr>
            </w:pPr>
            <w:r>
              <w:rPr>
                <w:rFonts w:hint="eastAsia" w:ascii="楷体" w:hAnsi="楷体" w:eastAsia="楷体"/>
                <w:sz w:val="21"/>
                <w:szCs w:val="21"/>
              </w:rPr>
              <w:t>依据分析，前盲区与车身、座椅高度、车头的长度、驾驶员的身材等因素有关；后盲区是从后车门开始向外侧展开，有大约</w:t>
            </w:r>
            <w:r>
              <w:rPr>
                <w:rFonts w:ascii="Times New Roman" w:hAnsi="Times New Roman" w:eastAsia="楷体"/>
                <w:sz w:val="21"/>
                <w:szCs w:val="21"/>
              </w:rPr>
              <w:t>30°</w:t>
            </w:r>
            <w:r>
              <w:rPr>
                <w:rFonts w:hint="eastAsia" w:ascii="楷体" w:hAnsi="楷体" w:eastAsia="楷体"/>
                <w:sz w:val="21"/>
                <w:szCs w:val="21"/>
              </w:rPr>
              <w:t>的区域；</w:t>
            </w:r>
            <w:r>
              <w:rPr>
                <w:rFonts w:ascii="Times New Roman" w:hAnsi="Times New Roman" w:eastAsia="楷体"/>
                <w:sz w:val="21"/>
                <w:szCs w:val="21"/>
              </w:rPr>
              <w:t>A</w:t>
            </w:r>
            <w:r>
              <w:rPr>
                <w:rFonts w:hint="eastAsia" w:ascii="楷体" w:hAnsi="楷体" w:eastAsia="楷体"/>
                <w:sz w:val="21"/>
                <w:szCs w:val="21"/>
              </w:rPr>
              <w:t>柱盲区受</w:t>
            </w:r>
            <w:r>
              <w:rPr>
                <w:rFonts w:ascii="Times New Roman" w:hAnsi="Times New Roman" w:eastAsia="楷体"/>
                <w:sz w:val="21"/>
                <w:szCs w:val="21"/>
              </w:rPr>
              <w:t>A</w:t>
            </w:r>
            <w:r>
              <w:rPr>
                <w:rFonts w:hint="eastAsia" w:ascii="楷体" w:hAnsi="楷体" w:eastAsia="楷体"/>
                <w:sz w:val="21"/>
                <w:szCs w:val="21"/>
              </w:rPr>
              <w:t xml:space="preserve">柱大小影响. </w:t>
            </w:r>
          </w:p>
          <w:p w14:paraId="78B0EE04">
            <w:pPr>
              <w:ind w:firstLine="0" w:firstLineChars="0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>
              <w:rPr>
                <w:rFonts w:hint="eastAsia" w:ascii="Times New Roman" w:hAnsi="Times New Roman"/>
                <w:b/>
                <w:bCs/>
                <w:sz w:val="21"/>
                <w:szCs w:val="21"/>
              </w:rPr>
              <w:t>环节三、制定方案，测量汽车盲区范围</w:t>
            </w:r>
          </w:p>
          <w:p w14:paraId="36A7F924">
            <w:pPr>
              <w:ind w:firstLine="42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Times New Roman" w:hAnsi="Times New Roman"/>
                <w:sz w:val="21"/>
                <w:szCs w:val="21"/>
              </w:rPr>
              <w:t xml:space="preserve">问题3：同学们，我们对汽车盲区有了初步认识，那么让我们一起来制定方案，测量汽车盲区. </w:t>
            </w:r>
          </w:p>
          <w:p w14:paraId="650DA8AD">
            <w:pPr>
              <w:pStyle w:val="6"/>
              <w:spacing w:before="0" w:after="0"/>
              <w:ind w:firstLine="0" w:firstLineChars="0"/>
              <w:rPr>
                <w:rFonts w:hint="eastAsia"/>
              </w:rPr>
            </w:pPr>
            <w:r>
              <w:drawing>
                <wp:inline distT="0" distB="0" distL="114300" distR="114300">
                  <wp:extent cx="4315460" cy="993140"/>
                  <wp:effectExtent l="0" t="0" r="2540" b="1016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5460" cy="993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Style w:val="9"/>
              <w:tblW w:w="0" w:type="auto"/>
              <w:jc w:val="center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134"/>
              <w:gridCol w:w="1134"/>
              <w:gridCol w:w="1134"/>
              <w:gridCol w:w="1134"/>
              <w:gridCol w:w="1281"/>
              <w:gridCol w:w="1119"/>
              <w:gridCol w:w="1193"/>
            </w:tblGrid>
            <w:tr w14:paraId="3F577C9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1134" w:type="dxa"/>
                  <w:vAlign w:val="center"/>
                </w:tcPr>
                <w:p w14:paraId="580CE371">
                  <w:pPr>
                    <w:ind w:firstLine="0" w:firstLineChars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hint="eastAsia" w:ascii="Times New Roman" w:hAnsi="Times New Roman"/>
                      <w:sz w:val="18"/>
                      <w:szCs w:val="18"/>
                    </w:rPr>
                    <w:t>调查项目</w:t>
                  </w:r>
                </w:p>
              </w:tc>
              <w:tc>
                <w:tcPr>
                  <w:tcW w:w="1134" w:type="dxa"/>
                  <w:vAlign w:val="center"/>
                </w:tcPr>
                <w:p w14:paraId="017E43CA">
                  <w:pPr>
                    <w:ind w:firstLine="0" w:firstLineChars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hint="eastAsia" w:ascii="Times New Roman" w:hAnsi="Times New Roman"/>
                      <w:sz w:val="18"/>
                      <w:szCs w:val="18"/>
                    </w:rPr>
                    <w:t>车长</w:t>
                  </w:r>
                </w:p>
              </w:tc>
              <w:tc>
                <w:tcPr>
                  <w:tcW w:w="1134" w:type="dxa"/>
                  <w:vAlign w:val="center"/>
                </w:tcPr>
                <w:p w14:paraId="63FB58C6">
                  <w:pPr>
                    <w:ind w:firstLine="0" w:firstLineChars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hint="eastAsia" w:ascii="Times New Roman" w:hAnsi="Times New Roman"/>
                      <w:sz w:val="18"/>
                      <w:szCs w:val="18"/>
                    </w:rPr>
                    <w:t>车宽</w:t>
                  </w:r>
                </w:p>
              </w:tc>
              <w:tc>
                <w:tcPr>
                  <w:tcW w:w="1134" w:type="dxa"/>
                  <w:vAlign w:val="center"/>
                </w:tcPr>
                <w:p w14:paraId="3C898D35">
                  <w:pPr>
                    <w:ind w:firstLine="0" w:firstLineChars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hint="eastAsia" w:ascii="Times New Roman" w:hAnsi="Times New Roman"/>
                      <w:sz w:val="18"/>
                      <w:szCs w:val="18"/>
                    </w:rPr>
                    <w:t>车高</w:t>
                  </w:r>
                </w:p>
              </w:tc>
              <w:tc>
                <w:tcPr>
                  <w:tcW w:w="1281" w:type="dxa"/>
                  <w:vAlign w:val="center"/>
                </w:tcPr>
                <w:p w14:paraId="03FAF111">
                  <w:pPr>
                    <w:ind w:firstLine="0" w:firstLineChars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hint="eastAsia" w:ascii="Times New Roman" w:hAnsi="Times New Roman"/>
                      <w:sz w:val="18"/>
                      <w:szCs w:val="18"/>
                    </w:rPr>
                    <w:t>后备箱高度</w:t>
                  </w:r>
                </w:p>
              </w:tc>
              <w:tc>
                <w:tcPr>
                  <w:tcW w:w="1119" w:type="dxa"/>
                  <w:vAlign w:val="center"/>
                </w:tcPr>
                <w:p w14:paraId="4CFEBF3D">
                  <w:pPr>
                    <w:ind w:firstLine="0" w:firstLineChars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hint="eastAsia" w:ascii="Times New Roman" w:hAnsi="Times New Roman"/>
                      <w:sz w:val="18"/>
                      <w:szCs w:val="18"/>
                    </w:rPr>
                    <w:t>引擎高度</w:t>
                  </w:r>
                </w:p>
              </w:tc>
              <w:tc>
                <w:tcPr>
                  <w:tcW w:w="1193" w:type="dxa"/>
                  <w:vAlign w:val="center"/>
                </w:tcPr>
                <w:p w14:paraId="63FB6B7D">
                  <w:pPr>
                    <w:ind w:firstLine="0" w:firstLineChars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hint="eastAsia" w:ascii="Times New Roman" w:hAnsi="Times New Roman"/>
                      <w:sz w:val="18"/>
                      <w:szCs w:val="18"/>
                    </w:rPr>
                    <w:t>视线高度</w:t>
                  </w:r>
                </w:p>
              </w:tc>
            </w:tr>
            <w:tr w14:paraId="4F495B9A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1134" w:type="dxa"/>
                  <w:vAlign w:val="center"/>
                </w:tcPr>
                <w:p w14:paraId="1A529E92">
                  <w:pPr>
                    <w:ind w:firstLine="0" w:firstLineChars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hint="eastAsia" w:ascii="Times New Roman" w:hAnsi="Times New Roman"/>
                      <w:sz w:val="18"/>
                      <w:szCs w:val="18"/>
                    </w:rPr>
                    <w:t>数据（cm）</w:t>
                  </w:r>
                </w:p>
              </w:tc>
              <w:tc>
                <w:tcPr>
                  <w:tcW w:w="1134" w:type="dxa"/>
                  <w:vAlign w:val="center"/>
                </w:tcPr>
                <w:p w14:paraId="6E99FCFC">
                  <w:pPr>
                    <w:ind w:firstLine="360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248B475C">
                  <w:pPr>
                    <w:ind w:firstLine="360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0E3D58FC">
                  <w:pPr>
                    <w:ind w:firstLine="360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81" w:type="dxa"/>
                  <w:vAlign w:val="center"/>
                </w:tcPr>
                <w:p w14:paraId="628B76BD">
                  <w:pPr>
                    <w:ind w:firstLine="0" w:firstLineChars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9" w:type="dxa"/>
                  <w:vAlign w:val="center"/>
                </w:tcPr>
                <w:p w14:paraId="1B571D89">
                  <w:pPr>
                    <w:ind w:firstLine="0" w:firstLineChars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93" w:type="dxa"/>
                  <w:vAlign w:val="center"/>
                </w:tcPr>
                <w:p w14:paraId="7814C152">
                  <w:pPr>
                    <w:ind w:firstLine="360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</w:tbl>
          <w:p w14:paraId="4C4C03AD">
            <w:pPr>
              <w:ind w:firstLine="420"/>
              <w:rPr>
                <w:rFonts w:hint="eastAsia" w:eastAsia="楷体"/>
              </w:rPr>
            </w:pPr>
            <w:r>
              <w:rPr>
                <w:rFonts w:hint="eastAsia" w:ascii="楷体" w:hAnsi="楷体" w:eastAsia="楷体"/>
                <w:sz w:val="21"/>
                <w:szCs w:val="21"/>
              </w:rPr>
              <w:t xml:space="preserve">设计意图：通过汽车盲区影响因素的分析，引导学生制定关键数据的测量方案. 需要测量的关键数据分别是车宽、车长、车高、车门高度和驾驶员视线高度. </w:t>
            </w:r>
          </w:p>
          <w:p w14:paraId="1B35F0CC">
            <w:pPr>
              <w:ind w:firstLine="42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Times New Roman" w:hAnsi="Times New Roman"/>
                <w:sz w:val="21"/>
                <w:szCs w:val="21"/>
              </w:rPr>
              <w:t>问题4：在现实情境下，你能绘制出相对精确的汽车盲区吗？</w:t>
            </w:r>
          </w:p>
          <w:p w14:paraId="7F6379A1">
            <w:pPr>
              <w:ind w:firstLine="42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Times New Roman" w:hAnsi="Times New Roman"/>
                <w:sz w:val="21"/>
                <w:szCs w:val="21"/>
              </w:rPr>
              <w:t xml:space="preserve">问题5：如果将图2中盲区①和②近似看成长方形，请根据测量的数据估计盲区①和②的面积. </w:t>
            </w:r>
          </w:p>
          <w:p w14:paraId="263E062F">
            <w:pPr>
              <w:ind w:firstLine="0" w:firstLineChars="0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>
              <w:rPr>
                <w:rFonts w:hint="eastAsia" w:ascii="Times New Roman" w:hAnsi="Times New Roman"/>
                <w:b/>
                <w:bCs/>
                <w:sz w:val="21"/>
                <w:szCs w:val="21"/>
              </w:rPr>
              <w:t>环节四、交流展示，总结汽车盲区探究感悟</w:t>
            </w:r>
          </w:p>
          <w:p w14:paraId="347FF3BE">
            <w:pPr>
              <w:ind w:firstLine="42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Times New Roman" w:hAnsi="Times New Roman"/>
                <w:sz w:val="21"/>
                <w:szCs w:val="21"/>
              </w:rPr>
              <w:t>问题6：盲区大小和车型有何关联？小轿车、SUV、重型卡车的盲区大小分别是怎样的？</w:t>
            </w:r>
          </w:p>
          <w:p w14:paraId="2BB6A27B">
            <w:pPr>
              <w:ind w:firstLine="420"/>
              <w:rPr>
                <w:rFonts w:ascii="Times New Roman" w:hAnsi="Times New Roman" w:eastAsia="楷体"/>
                <w:sz w:val="21"/>
                <w:szCs w:val="21"/>
              </w:rPr>
            </w:pPr>
            <w:r>
              <w:rPr>
                <w:rFonts w:hint="eastAsia" w:ascii="楷体" w:hAnsi="楷体" w:eastAsia="楷体"/>
                <w:sz w:val="21"/>
                <w:szCs w:val="21"/>
              </w:rPr>
              <w:t>设计意图：三类不同大小的车型驾驶位高低不同，导致了驾驶员视线受到不同程度影响，继而盲区大小也会由较大差异. 特别的，对于重型卡车，内轮差会导致其产生</w:t>
            </w:r>
            <w:r>
              <w:rPr>
                <w:rFonts w:ascii="Times New Roman" w:hAnsi="Times New Roman" w:eastAsia="楷体"/>
                <w:sz w:val="21"/>
                <w:szCs w:val="21"/>
              </w:rPr>
              <w:t>2.5m</w:t>
            </w:r>
            <w:r>
              <w:rPr>
                <w:rFonts w:hint="eastAsia" w:ascii="楷体" w:hAnsi="楷体" w:eastAsia="楷体"/>
                <w:sz w:val="21"/>
                <w:szCs w:val="21"/>
              </w:rPr>
              <w:t xml:space="preserve">左右范围的转弯盲区，值得关注. </w:t>
            </w:r>
          </w:p>
          <w:p w14:paraId="18841616">
            <w:pPr>
              <w:ind w:firstLine="42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Times New Roman" w:hAnsi="Times New Roman"/>
                <w:sz w:val="21"/>
                <w:szCs w:val="21"/>
              </w:rPr>
              <w:t>问题7：同学们，你能提出哪些技术手段减少驾驶员的盲区？生活中，通过观察你还发现哪些减少汽车盲区的手段.</w:t>
            </w:r>
          </w:p>
          <w:p w14:paraId="1E5015D2">
            <w:pPr>
              <w:ind w:firstLine="420"/>
              <w:rPr>
                <w:rFonts w:ascii="Times New Roman" w:hAnsi="Times New Roman" w:eastAsia="楷体"/>
                <w:sz w:val="21"/>
                <w:szCs w:val="21"/>
              </w:rPr>
            </w:pPr>
            <w:r>
              <w:rPr>
                <w:rFonts w:hint="eastAsia" w:ascii="楷体" w:hAnsi="楷体" w:eastAsia="楷体"/>
                <w:sz w:val="21"/>
                <w:szCs w:val="21"/>
              </w:rPr>
              <w:t>设计意图：从学生创新意识发展方面，可以在反光镜上粘贴较小的圆形反光镜以增大可视区域面积；从生活观察角度，可以引导学生回忆一些生活中见过的技术手段，例如</w:t>
            </w:r>
            <w:r>
              <w:rPr>
                <w:rFonts w:ascii="Times New Roman" w:hAnsi="Times New Roman" w:eastAsia="楷体"/>
                <w:sz w:val="21"/>
                <w:szCs w:val="21"/>
              </w:rPr>
              <w:t>360°</w:t>
            </w:r>
            <w:r>
              <w:rPr>
                <w:rFonts w:hint="eastAsia" w:ascii="楷体" w:hAnsi="楷体" w:eastAsia="楷体"/>
                <w:sz w:val="21"/>
                <w:szCs w:val="21"/>
              </w:rPr>
              <w:t>汽车影像、盲区预警</w:t>
            </w:r>
            <w:r>
              <w:rPr>
                <w:rFonts w:hint="eastAsia" w:ascii="Times New Roman" w:hAnsi="Times New Roman" w:eastAsia="楷体"/>
                <w:sz w:val="21"/>
                <w:szCs w:val="21"/>
              </w:rPr>
              <w:t>（BSD）</w:t>
            </w:r>
            <w:r>
              <w:rPr>
                <w:rFonts w:hint="eastAsia" w:ascii="楷体" w:hAnsi="楷体" w:eastAsia="楷体"/>
                <w:sz w:val="21"/>
                <w:szCs w:val="21"/>
              </w:rPr>
              <w:t>、超车预警</w:t>
            </w:r>
            <w:r>
              <w:rPr>
                <w:rFonts w:hint="eastAsia" w:ascii="Times New Roman" w:hAnsi="Times New Roman" w:eastAsia="楷体"/>
                <w:sz w:val="21"/>
                <w:szCs w:val="21"/>
              </w:rPr>
              <w:t>（AOA）</w:t>
            </w:r>
            <w:r>
              <w:rPr>
                <w:rFonts w:hint="eastAsia" w:ascii="楷体" w:hAnsi="楷体" w:eastAsia="楷体"/>
                <w:sz w:val="21"/>
                <w:szCs w:val="21"/>
              </w:rPr>
              <w:t xml:space="preserve">等，培养学生的会用数学的眼光观察. </w:t>
            </w:r>
          </w:p>
          <w:p w14:paraId="0161EC3D">
            <w:pPr>
              <w:ind w:firstLine="42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Times New Roman" w:hAnsi="Times New Roman"/>
                <w:sz w:val="21"/>
                <w:szCs w:val="21"/>
              </w:rPr>
              <w:t xml:space="preserve">问题8：汽车盲区中有哪些数学知识？本节课我们经历了怎样的探究过程. </w:t>
            </w:r>
          </w:p>
          <w:p w14:paraId="24B0968F">
            <w:pPr>
              <w:ind w:firstLine="420"/>
              <w:rPr>
                <w:rFonts w:hint="eastAsia"/>
              </w:rPr>
            </w:pPr>
            <w:r>
              <w:rPr>
                <w:rFonts w:hint="eastAsia" w:ascii="楷体" w:hAnsi="楷体" w:eastAsia="楷体"/>
                <w:sz w:val="21"/>
                <w:szCs w:val="21"/>
              </w:rPr>
              <w:t xml:space="preserve">设计意图：系统梳理本节课探究过程. 从知识层面上看，汽车盲区由视线遮挡产生，和直线、射线、线段知识紧密联系，是本章平面图形的初步认识的综合体现，同时也涉及到物理学中视觉产生的基本知识. 从探究过程上来看，汽车盲区的探究需经历从问题发现、问题提出、问题分析和问题解决完整过程，特别是数据测量方案的制定与数据的测量. </w:t>
            </w:r>
          </w:p>
        </w:tc>
      </w:tr>
    </w:tbl>
    <w:p w14:paraId="23CEFC18">
      <w:pPr>
        <w:ind w:firstLine="0" w:firstLineChars="0"/>
        <w:jc w:val="left"/>
        <w:rPr>
          <w:rFonts w:ascii="Times New Roman" w:hAnsi="Times New Roman"/>
          <w:sz w:val="21"/>
          <w:szCs w:val="21"/>
        </w:rPr>
      </w:pPr>
      <w:r>
        <w:rPr>
          <w:rFonts w:hint="eastAsia" w:ascii="Times New Roman" w:hAnsi="Times New Roman"/>
          <w:sz w:val="21"/>
          <w:szCs w:val="21"/>
        </w:rPr>
        <w:t>备注</w:t>
      </w:r>
      <w:r>
        <w:rPr>
          <w:rFonts w:ascii="Times New Roman" w:hAnsi="Times New Roman"/>
          <w:sz w:val="21"/>
          <w:szCs w:val="21"/>
        </w:rPr>
        <w:t>：</w:t>
      </w:r>
      <w:r>
        <w:rPr>
          <w:rFonts w:hint="eastAsia" w:ascii="Times New Roman" w:hAnsi="Times New Roman"/>
          <w:sz w:val="21"/>
          <w:szCs w:val="21"/>
        </w:rPr>
        <w:t>教学</w:t>
      </w:r>
      <w:r>
        <w:rPr>
          <w:rFonts w:ascii="Times New Roman" w:hAnsi="Times New Roman"/>
          <w:sz w:val="21"/>
          <w:szCs w:val="21"/>
        </w:rPr>
        <w:t>设计</w:t>
      </w:r>
      <w:r>
        <w:rPr>
          <w:rFonts w:hint="eastAsia" w:ascii="Times New Roman" w:hAnsi="Times New Roman"/>
          <w:sz w:val="21"/>
          <w:szCs w:val="21"/>
        </w:rPr>
        <w:t>应至少</w:t>
      </w:r>
      <w:r>
        <w:rPr>
          <w:rFonts w:ascii="Times New Roman" w:hAnsi="Times New Roman"/>
          <w:sz w:val="21"/>
          <w:szCs w:val="21"/>
        </w:rPr>
        <w:t>含教学目标、教学内容、教学过程</w:t>
      </w:r>
      <w:r>
        <w:rPr>
          <w:rFonts w:hint="eastAsia" w:ascii="Times New Roman" w:hAnsi="Times New Roman"/>
          <w:sz w:val="21"/>
          <w:szCs w:val="21"/>
        </w:rPr>
        <w:t>等三个</w:t>
      </w:r>
      <w:r>
        <w:rPr>
          <w:rFonts w:ascii="Times New Roman" w:hAnsi="Times New Roman"/>
          <w:sz w:val="21"/>
          <w:szCs w:val="21"/>
        </w:rPr>
        <w:t>部分，如有其它</w:t>
      </w:r>
      <w:r>
        <w:rPr>
          <w:rFonts w:hint="eastAsia" w:ascii="Times New Roman" w:hAnsi="Times New Roman"/>
          <w:sz w:val="21"/>
          <w:szCs w:val="21"/>
        </w:rPr>
        <w:t>内容</w:t>
      </w:r>
      <w:r>
        <w:rPr>
          <w:rFonts w:ascii="Times New Roman" w:hAnsi="Times New Roman"/>
          <w:sz w:val="21"/>
          <w:szCs w:val="21"/>
        </w:rPr>
        <w:t>，可自</w:t>
      </w:r>
      <w:r>
        <w:rPr>
          <w:rFonts w:hint="eastAsia" w:ascii="Times New Roman" w:hAnsi="Times New Roman"/>
          <w:sz w:val="21"/>
          <w:szCs w:val="21"/>
        </w:rPr>
        <w:t>行</w:t>
      </w:r>
      <w:r>
        <w:rPr>
          <w:rFonts w:ascii="Times New Roman" w:hAnsi="Times New Roman"/>
          <w:sz w:val="21"/>
          <w:szCs w:val="21"/>
        </w:rPr>
        <w:t>补充增加</w:t>
      </w:r>
      <w:r>
        <w:rPr>
          <w:rFonts w:hint="eastAsia" w:ascii="Times New Roman" w:hAnsi="Times New Roman"/>
          <w:sz w:val="21"/>
          <w:szCs w:val="21"/>
        </w:rPr>
        <w:t>。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E38960">
    <w:pPr>
      <w:pStyle w:val="4"/>
      <w:ind w:firstLine="360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940DAD">
    <w:pPr>
      <w:pStyle w:val="4"/>
      <w:ind w:firstLine="360"/>
      <w:rPr>
        <w:rFonts w:hint="eastAsia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D5C91E">
    <w:pPr>
      <w:pStyle w:val="4"/>
      <w:ind w:firstLine="360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2E8F41F">
    <w:pPr>
      <w:pStyle w:val="5"/>
      <w:ind w:firstLine="360"/>
      <w:rPr>
        <w:rFonts w:hint="eastAsia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392536">
    <w:pPr>
      <w:pStyle w:val="5"/>
      <w:ind w:firstLine="360"/>
      <w:rPr>
        <w:rFonts w:hint="eastAsia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B2674F">
    <w:pPr>
      <w:pStyle w:val="5"/>
      <w:ind w:firstLine="360"/>
      <w:rPr>
        <w:rFonts w:hint="eastAsi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2690151"/>
    <w:multiLevelType w:val="singleLevel"/>
    <w:tmpl w:val="C2690151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2ADD23F7"/>
    <w:multiLevelType w:val="multilevel"/>
    <w:tmpl w:val="2ADD23F7"/>
    <w:lvl w:ilvl="0" w:tentative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ZiNWZlMmEzNDBlMjc0NTVhMTlkMGM4OGRjY2U3NTIifQ=="/>
  </w:docVars>
  <w:rsids>
    <w:rsidRoot w:val="00307394"/>
    <w:rsid w:val="00012BEE"/>
    <w:rsid w:val="00022A64"/>
    <w:rsid w:val="00030848"/>
    <w:rsid w:val="00032D9D"/>
    <w:rsid w:val="0003741F"/>
    <w:rsid w:val="0005694B"/>
    <w:rsid w:val="000573E2"/>
    <w:rsid w:val="00067AC7"/>
    <w:rsid w:val="000E10D1"/>
    <w:rsid w:val="000E1834"/>
    <w:rsid w:val="000E451F"/>
    <w:rsid w:val="000E494D"/>
    <w:rsid w:val="000F13F3"/>
    <w:rsid w:val="000F67C8"/>
    <w:rsid w:val="000F6C19"/>
    <w:rsid w:val="00105397"/>
    <w:rsid w:val="0013741B"/>
    <w:rsid w:val="00137B64"/>
    <w:rsid w:val="0015159D"/>
    <w:rsid w:val="00154AFF"/>
    <w:rsid w:val="00157A39"/>
    <w:rsid w:val="00171EA8"/>
    <w:rsid w:val="001743E6"/>
    <w:rsid w:val="0017782A"/>
    <w:rsid w:val="001A0502"/>
    <w:rsid w:val="001B18E1"/>
    <w:rsid w:val="001C7F01"/>
    <w:rsid w:val="001E1F17"/>
    <w:rsid w:val="001E49CC"/>
    <w:rsid w:val="00240B41"/>
    <w:rsid w:val="00247EE1"/>
    <w:rsid w:val="002509A7"/>
    <w:rsid w:val="00254CFC"/>
    <w:rsid w:val="00261C4B"/>
    <w:rsid w:val="00274E01"/>
    <w:rsid w:val="0027516C"/>
    <w:rsid w:val="00286725"/>
    <w:rsid w:val="002D3692"/>
    <w:rsid w:val="002D43EC"/>
    <w:rsid w:val="002D4D61"/>
    <w:rsid w:val="003015CA"/>
    <w:rsid w:val="00307394"/>
    <w:rsid w:val="0032211B"/>
    <w:rsid w:val="0032583B"/>
    <w:rsid w:val="00327861"/>
    <w:rsid w:val="00331231"/>
    <w:rsid w:val="00335125"/>
    <w:rsid w:val="00346A85"/>
    <w:rsid w:val="00352B2A"/>
    <w:rsid w:val="00365D92"/>
    <w:rsid w:val="0037232D"/>
    <w:rsid w:val="00377E19"/>
    <w:rsid w:val="00383371"/>
    <w:rsid w:val="00390752"/>
    <w:rsid w:val="003917D1"/>
    <w:rsid w:val="003939DF"/>
    <w:rsid w:val="003A4230"/>
    <w:rsid w:val="003D4BE4"/>
    <w:rsid w:val="003E276E"/>
    <w:rsid w:val="003F356B"/>
    <w:rsid w:val="00410348"/>
    <w:rsid w:val="00415B90"/>
    <w:rsid w:val="0043025F"/>
    <w:rsid w:val="0044033A"/>
    <w:rsid w:val="00443BBF"/>
    <w:rsid w:val="00455B23"/>
    <w:rsid w:val="0045782F"/>
    <w:rsid w:val="00457A19"/>
    <w:rsid w:val="00461EEB"/>
    <w:rsid w:val="004643AB"/>
    <w:rsid w:val="0047682F"/>
    <w:rsid w:val="00480946"/>
    <w:rsid w:val="00497F44"/>
    <w:rsid w:val="004A0905"/>
    <w:rsid w:val="004A2B0C"/>
    <w:rsid w:val="004B0B1A"/>
    <w:rsid w:val="004B392D"/>
    <w:rsid w:val="004B5540"/>
    <w:rsid w:val="004D0BFB"/>
    <w:rsid w:val="004E15B1"/>
    <w:rsid w:val="00504675"/>
    <w:rsid w:val="00520658"/>
    <w:rsid w:val="00526949"/>
    <w:rsid w:val="005633AD"/>
    <w:rsid w:val="00595B7A"/>
    <w:rsid w:val="0059665D"/>
    <w:rsid w:val="005B485B"/>
    <w:rsid w:val="005B7138"/>
    <w:rsid w:val="005C455D"/>
    <w:rsid w:val="005E3569"/>
    <w:rsid w:val="005F06CF"/>
    <w:rsid w:val="005F0831"/>
    <w:rsid w:val="005F2027"/>
    <w:rsid w:val="005F5A0C"/>
    <w:rsid w:val="00614477"/>
    <w:rsid w:val="00622256"/>
    <w:rsid w:val="006232B5"/>
    <w:rsid w:val="006638F1"/>
    <w:rsid w:val="006654BF"/>
    <w:rsid w:val="00665B00"/>
    <w:rsid w:val="006C40BD"/>
    <w:rsid w:val="006F02D3"/>
    <w:rsid w:val="006F240F"/>
    <w:rsid w:val="007304D9"/>
    <w:rsid w:val="00764870"/>
    <w:rsid w:val="00784FE0"/>
    <w:rsid w:val="00793DB7"/>
    <w:rsid w:val="007D5ECE"/>
    <w:rsid w:val="007D7260"/>
    <w:rsid w:val="007E64DC"/>
    <w:rsid w:val="007E6BD5"/>
    <w:rsid w:val="007F06D3"/>
    <w:rsid w:val="008100E3"/>
    <w:rsid w:val="00822EE1"/>
    <w:rsid w:val="00842E0E"/>
    <w:rsid w:val="00857B10"/>
    <w:rsid w:val="00860F43"/>
    <w:rsid w:val="00881483"/>
    <w:rsid w:val="008925E0"/>
    <w:rsid w:val="00894B72"/>
    <w:rsid w:val="008A189A"/>
    <w:rsid w:val="008B2D69"/>
    <w:rsid w:val="00906943"/>
    <w:rsid w:val="00906CCE"/>
    <w:rsid w:val="00924A5E"/>
    <w:rsid w:val="009532CA"/>
    <w:rsid w:val="00953516"/>
    <w:rsid w:val="009535BB"/>
    <w:rsid w:val="009613BC"/>
    <w:rsid w:val="0097123F"/>
    <w:rsid w:val="00985FBD"/>
    <w:rsid w:val="009B04C9"/>
    <w:rsid w:val="009E41CA"/>
    <w:rsid w:val="009F13EF"/>
    <w:rsid w:val="00A020FD"/>
    <w:rsid w:val="00A23C88"/>
    <w:rsid w:val="00A3318A"/>
    <w:rsid w:val="00A34375"/>
    <w:rsid w:val="00A36F51"/>
    <w:rsid w:val="00A4157E"/>
    <w:rsid w:val="00A416C7"/>
    <w:rsid w:val="00A42899"/>
    <w:rsid w:val="00A65CCA"/>
    <w:rsid w:val="00A706C4"/>
    <w:rsid w:val="00A76337"/>
    <w:rsid w:val="00A803F8"/>
    <w:rsid w:val="00A87A58"/>
    <w:rsid w:val="00A91439"/>
    <w:rsid w:val="00A93983"/>
    <w:rsid w:val="00A93EDA"/>
    <w:rsid w:val="00AB2EBE"/>
    <w:rsid w:val="00AF08FE"/>
    <w:rsid w:val="00AF1F6E"/>
    <w:rsid w:val="00B162CB"/>
    <w:rsid w:val="00B24431"/>
    <w:rsid w:val="00B3231A"/>
    <w:rsid w:val="00B40D42"/>
    <w:rsid w:val="00B4396D"/>
    <w:rsid w:val="00B523C0"/>
    <w:rsid w:val="00B61602"/>
    <w:rsid w:val="00B6674A"/>
    <w:rsid w:val="00B75672"/>
    <w:rsid w:val="00B92007"/>
    <w:rsid w:val="00B95C48"/>
    <w:rsid w:val="00BA638B"/>
    <w:rsid w:val="00BB406A"/>
    <w:rsid w:val="00C014CF"/>
    <w:rsid w:val="00C17CDB"/>
    <w:rsid w:val="00C653C6"/>
    <w:rsid w:val="00C83DBE"/>
    <w:rsid w:val="00C971CB"/>
    <w:rsid w:val="00CD0857"/>
    <w:rsid w:val="00CE5A5D"/>
    <w:rsid w:val="00CE6863"/>
    <w:rsid w:val="00CE74F8"/>
    <w:rsid w:val="00CE7AF7"/>
    <w:rsid w:val="00D159B9"/>
    <w:rsid w:val="00D15A0A"/>
    <w:rsid w:val="00D20A46"/>
    <w:rsid w:val="00D2434E"/>
    <w:rsid w:val="00D2626A"/>
    <w:rsid w:val="00D26E61"/>
    <w:rsid w:val="00D3101C"/>
    <w:rsid w:val="00D33220"/>
    <w:rsid w:val="00D40BF1"/>
    <w:rsid w:val="00D40D22"/>
    <w:rsid w:val="00D456C9"/>
    <w:rsid w:val="00D57E31"/>
    <w:rsid w:val="00D74650"/>
    <w:rsid w:val="00D84045"/>
    <w:rsid w:val="00D85478"/>
    <w:rsid w:val="00DB5BA2"/>
    <w:rsid w:val="00DD4D53"/>
    <w:rsid w:val="00DD7C07"/>
    <w:rsid w:val="00DE6347"/>
    <w:rsid w:val="00DF723A"/>
    <w:rsid w:val="00E04791"/>
    <w:rsid w:val="00E115AC"/>
    <w:rsid w:val="00E35EA3"/>
    <w:rsid w:val="00E45B0D"/>
    <w:rsid w:val="00E502CC"/>
    <w:rsid w:val="00E67B52"/>
    <w:rsid w:val="00E72867"/>
    <w:rsid w:val="00E746E1"/>
    <w:rsid w:val="00E87302"/>
    <w:rsid w:val="00E8754C"/>
    <w:rsid w:val="00E9166F"/>
    <w:rsid w:val="00E9743E"/>
    <w:rsid w:val="00EB36F3"/>
    <w:rsid w:val="00EE4A9A"/>
    <w:rsid w:val="00EE6FEC"/>
    <w:rsid w:val="00F0185E"/>
    <w:rsid w:val="00F0794E"/>
    <w:rsid w:val="00F13BF9"/>
    <w:rsid w:val="00F36304"/>
    <w:rsid w:val="00F3630D"/>
    <w:rsid w:val="00F41106"/>
    <w:rsid w:val="00F51AF2"/>
    <w:rsid w:val="00F56A27"/>
    <w:rsid w:val="00F62827"/>
    <w:rsid w:val="00F67E07"/>
    <w:rsid w:val="00F70EC0"/>
    <w:rsid w:val="00F73B5F"/>
    <w:rsid w:val="00F82B0B"/>
    <w:rsid w:val="00FC7B4F"/>
    <w:rsid w:val="00FE0393"/>
    <w:rsid w:val="00FE281E"/>
    <w:rsid w:val="00FE4D68"/>
    <w:rsid w:val="00FF33E6"/>
    <w:rsid w:val="0191489C"/>
    <w:rsid w:val="01E704A0"/>
    <w:rsid w:val="01F3521E"/>
    <w:rsid w:val="03CF5ACC"/>
    <w:rsid w:val="05096B07"/>
    <w:rsid w:val="055474B2"/>
    <w:rsid w:val="06CA5B45"/>
    <w:rsid w:val="09F61D50"/>
    <w:rsid w:val="10F03EEC"/>
    <w:rsid w:val="128B4525"/>
    <w:rsid w:val="17364D29"/>
    <w:rsid w:val="18ED73F9"/>
    <w:rsid w:val="1B26132B"/>
    <w:rsid w:val="1C67369A"/>
    <w:rsid w:val="21F95C00"/>
    <w:rsid w:val="299D509F"/>
    <w:rsid w:val="2DF827D9"/>
    <w:rsid w:val="31177B6F"/>
    <w:rsid w:val="320533FB"/>
    <w:rsid w:val="3FD752C3"/>
    <w:rsid w:val="48A220C1"/>
    <w:rsid w:val="4BB44F7D"/>
    <w:rsid w:val="52784DDC"/>
    <w:rsid w:val="54284F61"/>
    <w:rsid w:val="5842527A"/>
    <w:rsid w:val="5CF65041"/>
    <w:rsid w:val="62137FEA"/>
    <w:rsid w:val="64EC7962"/>
    <w:rsid w:val="65387C9C"/>
    <w:rsid w:val="66D17C7E"/>
    <w:rsid w:val="6A163EF6"/>
    <w:rsid w:val="6B1F5419"/>
    <w:rsid w:val="6DE42EF4"/>
    <w:rsid w:val="71C01745"/>
    <w:rsid w:val="72591731"/>
    <w:rsid w:val="74373814"/>
    <w:rsid w:val="7E7E53E9"/>
    <w:rsid w:val="7F8A5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firstLine="480" w:firstLineChars="200"/>
      <w:jc w:val="both"/>
    </w:pPr>
    <w:rPr>
      <w:rFonts w:ascii="宋体" w:hAnsi="宋体" w:eastAsia="宋体" w:cs="Times New Roman"/>
      <w:kern w:val="2"/>
      <w:sz w:val="24"/>
      <w:szCs w:val="24"/>
      <w:lang w:val="en-US" w:eastAsia="zh-CN" w:bidi="ar-SA"/>
    </w:rPr>
  </w:style>
  <w:style w:type="character" w:default="1" w:styleId="10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6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15"/>
    <w:semiHidden/>
    <w:unhideWhenUsed/>
    <w:qFormat/>
    <w:uiPriority w:val="99"/>
    <w:pPr>
      <w:spacing w:line="240" w:lineRule="auto"/>
    </w:pPr>
    <w:rPr>
      <w:sz w:val="18"/>
      <w:szCs w:val="18"/>
    </w:rPr>
  </w:style>
  <w:style w:type="paragraph" w:styleId="4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5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6">
    <w:name w:val="Title"/>
    <w:basedOn w:val="1"/>
    <w:next w:val="1"/>
    <w:link w:val="12"/>
    <w:qFormat/>
    <w:uiPriority w:val="10"/>
    <w:pPr>
      <w:spacing w:before="240" w:after="60"/>
      <w:jc w:val="center"/>
      <w:outlineLvl w:val="0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7">
    <w:name w:val="annotation subject"/>
    <w:basedOn w:val="2"/>
    <w:next w:val="2"/>
    <w:link w:val="17"/>
    <w:semiHidden/>
    <w:unhideWhenUsed/>
    <w:qFormat/>
    <w:uiPriority w:val="99"/>
    <w:rPr>
      <w:b/>
      <w:bCs/>
    </w:rPr>
  </w:style>
  <w:style w:type="table" w:styleId="9">
    <w:name w:val="Table Grid"/>
    <w:basedOn w:val="8"/>
    <w:qFormat/>
    <w:uiPriority w:val="39"/>
    <w:rPr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annotation reference"/>
    <w:basedOn w:val="10"/>
    <w:semiHidden/>
    <w:unhideWhenUsed/>
    <w:qFormat/>
    <w:uiPriority w:val="99"/>
    <w:rPr>
      <w:sz w:val="21"/>
      <w:szCs w:val="21"/>
    </w:rPr>
  </w:style>
  <w:style w:type="character" w:customStyle="1" w:styleId="12">
    <w:name w:val="标题 字符"/>
    <w:basedOn w:val="10"/>
    <w:link w:val="6"/>
    <w:qFormat/>
    <w:uiPriority w:val="10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3">
    <w:name w:val="页眉 字符"/>
    <w:basedOn w:val="10"/>
    <w:link w:val="5"/>
    <w:qFormat/>
    <w:uiPriority w:val="99"/>
    <w:rPr>
      <w:rFonts w:ascii="宋体" w:hAnsi="宋体" w:eastAsia="宋体" w:cs="Times New Roman"/>
      <w:sz w:val="18"/>
      <w:szCs w:val="18"/>
    </w:rPr>
  </w:style>
  <w:style w:type="character" w:customStyle="1" w:styleId="14">
    <w:name w:val="页脚 字符"/>
    <w:basedOn w:val="10"/>
    <w:link w:val="4"/>
    <w:qFormat/>
    <w:uiPriority w:val="99"/>
    <w:rPr>
      <w:rFonts w:ascii="宋体" w:hAnsi="宋体" w:eastAsia="宋体" w:cs="Times New Roman"/>
      <w:sz w:val="18"/>
      <w:szCs w:val="18"/>
    </w:rPr>
  </w:style>
  <w:style w:type="character" w:customStyle="1" w:styleId="15">
    <w:name w:val="批注框文本 字符"/>
    <w:basedOn w:val="10"/>
    <w:link w:val="3"/>
    <w:semiHidden/>
    <w:qFormat/>
    <w:uiPriority w:val="99"/>
    <w:rPr>
      <w:rFonts w:ascii="宋体" w:hAnsi="宋体" w:eastAsia="宋体" w:cs="Times New Roman"/>
      <w:sz w:val="18"/>
      <w:szCs w:val="18"/>
    </w:rPr>
  </w:style>
  <w:style w:type="character" w:customStyle="1" w:styleId="16">
    <w:name w:val="批注文字 字符"/>
    <w:basedOn w:val="10"/>
    <w:link w:val="2"/>
    <w:semiHidden/>
    <w:qFormat/>
    <w:uiPriority w:val="99"/>
    <w:rPr>
      <w:rFonts w:ascii="宋体" w:hAnsi="宋体" w:eastAsia="宋体" w:cs="Times New Roman"/>
      <w:sz w:val="24"/>
      <w:szCs w:val="24"/>
    </w:rPr>
  </w:style>
  <w:style w:type="character" w:customStyle="1" w:styleId="17">
    <w:name w:val="批注主题 字符"/>
    <w:basedOn w:val="16"/>
    <w:link w:val="7"/>
    <w:semiHidden/>
    <w:qFormat/>
    <w:uiPriority w:val="99"/>
    <w:rPr>
      <w:rFonts w:ascii="宋体" w:hAnsi="宋体" w:eastAsia="宋体" w:cs="Times New Roman"/>
      <w:b/>
      <w:bCs/>
      <w:sz w:val="24"/>
      <w:szCs w:val="24"/>
    </w:rPr>
  </w:style>
  <w:style w:type="paragraph" w:styleId="18">
    <w:name w:val="List Paragraph"/>
    <w:basedOn w:val="1"/>
    <w:qFormat/>
    <w:uiPriority w:val="34"/>
    <w:pPr>
      <w:ind w:firstLine="42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numbering" Target="numbering.xml"/><Relationship Id="rId14" Type="http://schemas.openxmlformats.org/officeDocument/2006/relationships/image" Target="media/image3.png"/><Relationship Id="rId13" Type="http://schemas.openxmlformats.org/officeDocument/2006/relationships/image" Target="media/image2.png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1792</Words>
  <Characters>1816</Characters>
  <Lines>13</Lines>
  <Paragraphs>3</Paragraphs>
  <TotalTime>76</TotalTime>
  <ScaleCrop>false</ScaleCrop>
  <LinksUpToDate>false</LinksUpToDate>
  <CharactersWithSpaces>1857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2020-08-16T06:34:00Z</dcterms:created>
  <dc:creator>Shoumei Yao</dc:creator>
  <cp:lastModifiedBy>卞 焕清</cp:lastModifiedBy>
  <cp:lastPrinted>2021-07-14T03:25:00Z</cp:lastPrinted>
  <dcterms:modified xsi:type="dcterms:W3CDTF">2024-11-24T05:57:32Z</dcterms:modified>
  <cp:revision>110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1502E262A24940BAA1BD5B686B85252E_13</vt:lpwstr>
  </property>
</Properties>
</file>