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21EAA">
      <w:pPr>
        <w:keepNext w:val="0"/>
        <w:keepLines w:val="0"/>
        <w:pageBreakBefore w:val="0"/>
        <w:widowControl/>
        <w:suppressLineNumbers w:val="0"/>
        <w:kinsoku/>
        <w:wordWrap/>
        <w:overflowPunct/>
        <w:topLinePunct w:val="0"/>
        <w:autoSpaceDE/>
        <w:autoSpaceDN/>
        <w:bidi w:val="0"/>
        <w:adjustRightInd/>
        <w:snapToGrid/>
        <w:jc w:val="center"/>
        <w:textAlignment w:val="auto"/>
        <w:rPr>
          <w:rFonts w:hint="eastAsia" w:ascii="宋体" w:hAnsi="宋体" w:eastAsia="宋体" w:cs="宋体"/>
          <w:b/>
          <w:bCs/>
          <w:sz w:val="28"/>
          <w:szCs w:val="28"/>
          <w:lang w:val="en-US" w:eastAsia="zh-CN"/>
        </w:rPr>
      </w:pPr>
      <w:r>
        <w:rPr>
          <w:rFonts w:hint="eastAsia" w:ascii="宋体" w:hAnsi="宋体" w:eastAsia="宋体" w:cs="宋体"/>
          <w:b/>
          <w:bCs/>
          <w:color w:val="000000"/>
          <w:kern w:val="0"/>
          <w:sz w:val="28"/>
          <w:szCs w:val="28"/>
          <w:lang w:val="en-US" w:eastAsia="zh-CN" w:bidi="ar"/>
        </w:rPr>
        <w:t>苏教版三年级上册新教材补充内容</w:t>
      </w:r>
      <w:bookmarkStart w:id="0" w:name="_GoBack"/>
      <w:bookmarkEnd w:id="0"/>
      <w:r>
        <w:rPr>
          <w:rFonts w:hint="eastAsia" w:ascii="宋体" w:hAnsi="宋体" w:eastAsia="宋体" w:cs="宋体"/>
          <w:b/>
          <w:bCs/>
          <w:color w:val="000000"/>
          <w:kern w:val="0"/>
          <w:sz w:val="28"/>
          <w:szCs w:val="28"/>
          <w:lang w:val="en-US" w:eastAsia="zh-CN" w:bidi="ar"/>
        </w:rPr>
        <w:t>培训</w:t>
      </w:r>
    </w:p>
    <w:p w14:paraId="3D5560F0">
      <w:pPr>
        <w:keepNext w:val="0"/>
        <w:keepLines w:val="0"/>
        <w:pageBreakBefore w:val="0"/>
        <w:widowControl/>
        <w:suppressLineNumbers w:val="0"/>
        <w:kinsoku/>
        <w:wordWrap/>
        <w:overflowPunct/>
        <w:topLinePunct w:val="0"/>
        <w:autoSpaceDE/>
        <w:autoSpaceDN/>
        <w:bidi w:val="0"/>
        <w:adjustRightInd/>
        <w:snapToGrid/>
        <w:ind w:firstLine="840" w:firstLineChars="300"/>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根据《义务教育数学课程标准（2022 年版）》编修的苏教版《义 务教育教科书•数学》（三年级上册）（以下简称“新教材”）于 2025 年秋学期开始使用。由于 2025 年秋学期升入三年级的学生此前使用 的一、二年级教材（以下简称“旧教材”）是根据《义务教育数学课 程标准（2011 年版）》编写的，相关教学内容与新教材存在一定的差 异。为了确保教学内容的逻辑性和连贯性，需要在使用三年级上册新 教材之前，也就是 2025 年秋学期的期初补充教学相关内容。具体说 明如下。</w:t>
      </w:r>
    </w:p>
    <w:p w14:paraId="0E7D70D1">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 xml:space="preserve">1.补充教学用乘法算式表示求几个几相加的和时，明确把相同加 </w:t>
      </w:r>
    </w:p>
    <w:p w14:paraId="6B0BCBEA">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数写在“×”的前面，把相同加数的个数写在“×”的后面。</w:t>
      </w:r>
    </w:p>
    <w:p w14:paraId="02B35C80">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 xml:space="preserve">   新教材在二年级上册教学“乘法认识”时，不再把 </w:t>
      </w:r>
      <w:r>
        <w:rPr>
          <w:rFonts w:hint="eastAsia" w:ascii="宋体" w:hAnsi="宋体" w:eastAsia="宋体" w:cs="宋体"/>
          <w:i/>
          <w:iCs/>
          <w:color w:val="000000"/>
          <w:kern w:val="0"/>
          <w:sz w:val="28"/>
          <w:szCs w:val="28"/>
          <w:lang w:val="en-US" w:eastAsia="zh-CN" w:bidi="ar"/>
        </w:rPr>
        <w:t xml:space="preserve">a </w:t>
      </w:r>
      <w:r>
        <w:rPr>
          <w:rFonts w:hint="eastAsia" w:ascii="宋体" w:hAnsi="宋体" w:eastAsia="宋体" w:cs="宋体"/>
          <w:color w:val="000000"/>
          <w:kern w:val="0"/>
          <w:sz w:val="28"/>
          <w:szCs w:val="28"/>
          <w:lang w:val="en-US" w:eastAsia="zh-CN" w:bidi="ar"/>
        </w:rPr>
        <w:t xml:space="preserve">个 </w:t>
      </w:r>
      <w:r>
        <w:rPr>
          <w:rFonts w:hint="eastAsia" w:ascii="宋体" w:hAnsi="宋体" w:eastAsia="宋体" w:cs="宋体"/>
          <w:i/>
          <w:iCs/>
          <w:color w:val="000000"/>
          <w:kern w:val="0"/>
          <w:sz w:val="28"/>
          <w:szCs w:val="28"/>
          <w:lang w:val="en-US" w:eastAsia="zh-CN" w:bidi="ar"/>
        </w:rPr>
        <w:t xml:space="preserve">b </w:t>
      </w:r>
      <w:r>
        <w:rPr>
          <w:rFonts w:hint="eastAsia" w:ascii="宋体" w:hAnsi="宋体" w:eastAsia="宋体" w:cs="宋体"/>
          <w:color w:val="000000"/>
          <w:kern w:val="0"/>
          <w:sz w:val="28"/>
          <w:szCs w:val="28"/>
          <w:lang w:val="en-US" w:eastAsia="zh-CN" w:bidi="ar"/>
        </w:rPr>
        <w:t xml:space="preserve">相加的和表示为 </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w:t>
      </w:r>
      <w:r>
        <w:rPr>
          <w:rFonts w:hint="eastAsia" w:ascii="宋体" w:hAnsi="宋体" w:eastAsia="宋体" w:cs="宋体"/>
          <w:i/>
          <w:iCs/>
          <w:color w:val="000000"/>
          <w:kern w:val="0"/>
          <w:sz w:val="28"/>
          <w:szCs w:val="28"/>
          <w:lang w:val="en-US" w:eastAsia="zh-CN" w:bidi="ar"/>
        </w:rPr>
        <w:t xml:space="preserve">b </w:t>
      </w:r>
      <w:r>
        <w:rPr>
          <w:rFonts w:hint="eastAsia" w:ascii="宋体" w:hAnsi="宋体" w:eastAsia="宋体" w:cs="宋体"/>
          <w:color w:val="000000"/>
          <w:kern w:val="0"/>
          <w:sz w:val="28"/>
          <w:szCs w:val="28"/>
          <w:lang w:val="en-US" w:eastAsia="zh-CN" w:bidi="ar"/>
        </w:rPr>
        <w:t xml:space="preserve">或 </w:t>
      </w:r>
      <w:r>
        <w:rPr>
          <w:rFonts w:hint="eastAsia" w:ascii="宋体" w:hAnsi="宋体" w:eastAsia="宋体" w:cs="宋体"/>
          <w:i/>
          <w:iCs/>
          <w:color w:val="000000"/>
          <w:kern w:val="0"/>
          <w:sz w:val="28"/>
          <w:szCs w:val="28"/>
          <w:lang w:val="en-US" w:eastAsia="zh-CN" w:bidi="ar"/>
        </w:rPr>
        <w:t>b</w:t>
      </w:r>
      <w:r>
        <w:rPr>
          <w:rFonts w:hint="eastAsia" w:ascii="宋体" w:hAnsi="宋体" w:eastAsia="宋体" w:cs="宋体"/>
          <w:color w:val="000000"/>
          <w:kern w:val="0"/>
          <w:sz w:val="28"/>
          <w:szCs w:val="28"/>
          <w:lang w:val="en-US" w:eastAsia="zh-CN" w:bidi="ar"/>
        </w:rPr>
        <w:t>×</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 xml:space="preserve">，而是明确约定把 </w:t>
      </w:r>
      <w:r>
        <w:rPr>
          <w:rFonts w:hint="eastAsia" w:ascii="宋体" w:hAnsi="宋体" w:eastAsia="宋体" w:cs="宋体"/>
          <w:i/>
          <w:iCs/>
          <w:color w:val="000000"/>
          <w:kern w:val="0"/>
          <w:sz w:val="28"/>
          <w:szCs w:val="28"/>
          <w:lang w:val="en-US" w:eastAsia="zh-CN" w:bidi="ar"/>
        </w:rPr>
        <w:t xml:space="preserve">a </w:t>
      </w:r>
      <w:r>
        <w:rPr>
          <w:rFonts w:hint="eastAsia" w:ascii="宋体" w:hAnsi="宋体" w:eastAsia="宋体" w:cs="宋体"/>
          <w:color w:val="000000"/>
          <w:kern w:val="0"/>
          <w:sz w:val="28"/>
          <w:szCs w:val="28"/>
          <w:lang w:val="en-US" w:eastAsia="zh-CN" w:bidi="ar"/>
        </w:rPr>
        <w:t xml:space="preserve">个 </w:t>
      </w:r>
      <w:r>
        <w:rPr>
          <w:rFonts w:hint="eastAsia" w:ascii="宋体" w:hAnsi="宋体" w:eastAsia="宋体" w:cs="宋体"/>
          <w:i/>
          <w:iCs/>
          <w:color w:val="000000"/>
          <w:kern w:val="0"/>
          <w:sz w:val="28"/>
          <w:szCs w:val="28"/>
          <w:lang w:val="en-US" w:eastAsia="zh-CN" w:bidi="ar"/>
        </w:rPr>
        <w:t xml:space="preserve">b </w:t>
      </w:r>
      <w:r>
        <w:rPr>
          <w:rFonts w:hint="eastAsia" w:ascii="宋体" w:hAnsi="宋体" w:eastAsia="宋体" w:cs="宋体"/>
          <w:color w:val="000000"/>
          <w:kern w:val="0"/>
          <w:sz w:val="28"/>
          <w:szCs w:val="28"/>
          <w:lang w:val="en-US" w:eastAsia="zh-CN" w:bidi="ar"/>
        </w:rPr>
        <w:t xml:space="preserve">相加的和表示为 </w:t>
      </w:r>
      <w:r>
        <w:rPr>
          <w:rFonts w:hint="eastAsia" w:ascii="宋体" w:hAnsi="宋体" w:eastAsia="宋体" w:cs="宋体"/>
          <w:i/>
          <w:iCs/>
          <w:color w:val="000000"/>
          <w:kern w:val="0"/>
          <w:sz w:val="28"/>
          <w:szCs w:val="28"/>
          <w:lang w:val="en-US" w:eastAsia="zh-CN" w:bidi="ar"/>
        </w:rPr>
        <w:t>b</w:t>
      </w:r>
      <w:r>
        <w:rPr>
          <w:rFonts w:hint="eastAsia" w:ascii="宋体" w:hAnsi="宋体" w:eastAsia="宋体" w:cs="宋体"/>
          <w:color w:val="000000"/>
          <w:kern w:val="0"/>
          <w:sz w:val="28"/>
          <w:szCs w:val="28"/>
          <w:lang w:val="en-US" w:eastAsia="zh-CN" w:bidi="ar"/>
        </w:rPr>
        <w:t>×</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 xml:space="preserve">。 在乘法算式中约定相同加数与相同加数个数的位置，有助于学生理解 自然数乘法的含义，也是注重数学知识本质的体现。这样的修改是教材审查过程中的统一要求，按照《义务教育数学课程标准（2022年版）》编修的小学数学教材都是这样的表述。 </w:t>
      </w:r>
    </w:p>
    <w:p w14:paraId="22656C39">
      <w:pPr>
        <w:keepNext w:val="0"/>
        <w:keepLines w:val="0"/>
        <w:pageBreakBefore w:val="0"/>
        <w:widowControl/>
        <w:numPr>
          <w:ilvl w:val="0"/>
          <w:numId w:val="1"/>
        </w:numPr>
        <w:suppressLineNumbers w:val="0"/>
        <w:kinsoku/>
        <w:wordWrap/>
        <w:overflowPunct/>
        <w:topLinePunct w:val="0"/>
        <w:autoSpaceDE/>
        <w:autoSpaceDN/>
        <w:bidi w:val="0"/>
        <w:adjustRightInd/>
        <w:snapToGrid/>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 xml:space="preserve">补充教学与 0 有关的乘法和除法。 </w:t>
      </w:r>
    </w:p>
    <w:p w14:paraId="535F84BB">
      <w:pPr>
        <w:keepNext w:val="0"/>
        <w:keepLines w:val="0"/>
        <w:pageBreakBefore w:val="0"/>
        <w:widowControl/>
        <w:numPr>
          <w:ilvl w:val="0"/>
          <w:numId w:val="0"/>
        </w:numPr>
        <w:suppressLineNumbers w:val="0"/>
        <w:kinsoku/>
        <w:wordWrap/>
        <w:overflowPunct/>
        <w:topLinePunct w:val="0"/>
        <w:autoSpaceDE/>
        <w:autoSpaceDN/>
        <w:bidi w:val="0"/>
        <w:adjustRightInd/>
        <w:snapToGrid/>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这里所说的与0有关的乘法 和除法主要是指“0 和任何数相乘都等于 0”“0 除以一个不为0的数 都等于 0”，具体包括 0×</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×0、0÷</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 xml:space="preserve">≠0）这三种情况（其中 </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 xml:space="preserve">×0 表示 0 个 </w:t>
      </w:r>
      <w:r>
        <w:rPr>
          <w:rFonts w:hint="eastAsia" w:ascii="宋体" w:hAnsi="宋体" w:eastAsia="宋体" w:cs="宋体"/>
          <w:i/>
          <w:iCs/>
          <w:color w:val="000000"/>
          <w:kern w:val="0"/>
          <w:sz w:val="28"/>
          <w:szCs w:val="28"/>
          <w:lang w:val="en-US" w:eastAsia="zh-CN" w:bidi="ar"/>
        </w:rPr>
        <w:t>a</w:t>
      </w:r>
      <w:r>
        <w:rPr>
          <w:rFonts w:hint="eastAsia" w:ascii="宋体" w:hAnsi="宋体" w:eastAsia="宋体" w:cs="宋体"/>
          <w:color w:val="000000"/>
          <w:kern w:val="0"/>
          <w:sz w:val="28"/>
          <w:szCs w:val="28"/>
          <w:lang w:val="en-US" w:eastAsia="zh-CN" w:bidi="ar"/>
        </w:rPr>
        <w:t>，涉及乘法运算的补充定义）。补充教学这部分内容，是因为：在旧教材中，与 0 有关的乘法和除法安排在三年级上册—— 结合乘数中间或末尾有 0 的乘法教学一个数与 0 相乘，结合商中间或末尾有 0 的除法教学 0 除以一个不为0的数；而在新教材中，与 0 有关的乘法和除法已经前移至二年级上册“1~6 的表内乘法”和“1~6 的表内除法”单元中。2025 年秋学期升入三年级的学生在此之前尚容又是学习乘数中间或末尾有 0 的乘法、商中间或末尾有 0 的除法的必备基础，所以需要在期初提前补充教学。</w:t>
      </w:r>
    </w:p>
    <w:p w14:paraId="79C1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 xml:space="preserve">3.补充教学不进位的两位数乘一位数以及各位都能整除的两位 </w:t>
      </w:r>
    </w:p>
    <w:p w14:paraId="11AD5096">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数除以一位数口算。</w:t>
      </w:r>
    </w:p>
    <w:p w14:paraId="0AAF2EA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这是因为，三年级上册新教材第一单元“混合运 算与数量关系（一）”中涉及不进位的两位数乘一位数（如 23×3,20×3）和各位都能整除的两位数除以一位数的口算（如 96÷3,36÷2）。不进位的两位数乘一位数和各位都能整除的两位数除以一位数的口算，新教材编排在二年级下册。由于2025年秋学期升入三年级的学生尚未学过上述口算内容，为确保后续教学的顺利展开，需要在期初进行补充教学。</w:t>
      </w:r>
    </w:p>
    <w:p w14:paraId="77FE17F9">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上述三部分内容可以结合起来用 3 课时进行教学。可以用 1 课时 </w:t>
      </w:r>
    </w:p>
    <w:p w14:paraId="5BC2D76E">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教学上面的第 1、2 部分，用 1 课时教学不进位的两位数乘一位数口 算，用 1 课时教学各位都能整除的两位数除以一位数口算；也可以用 1 课时教学相关的乘法，用 1 课时教学相关的除法，再用 1 课时进行 练习和巩固。 </w:t>
      </w:r>
    </w:p>
    <w:p w14:paraId="424F252F">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4.补充教学倍的认识以及相关的简单实际问题。</w:t>
      </w:r>
    </w:p>
    <w:p w14:paraId="32CEBD10">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在旧教材中，这 部分内容安排在三年级上册，结合两、三位数乘一位数的内容，通过 两个数量的比较从除法开始教学倍的概念；在新教材中，这部分内容 安排在二年级下册，在“几个几”的基础上从乘法开始教学倍的概念。 由于 2025 年秋学期升入三年级的学生在此之前尚未学过这部分内容，而三年级上册新教材第二单元“两、三位数乘一位数”单元中就出现 让学生运用倍的知识解决相应的实际问题，所以需要在期初进行补充教学。具体教学内容见三年级上册新教材第 111～118 页的“附录： 倍的认识”。这部分内容可以用 3 课时进行教学，</w:t>
      </w:r>
    </w:p>
    <w:p w14:paraId="279275F1">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 xml:space="preserve">第 1 课时教学第 112 页例 1 以及随后的“试一试”“想想做做”，第 2 课时教学第 115 页例 2 以及随后的“试一试”“想想做做”，第 3 课时完成第 117、118 页 练习中的内容。 </w:t>
      </w:r>
    </w:p>
    <w:p w14:paraId="55055634">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教学以上内容之后，再从第一单元起教学三年级上册新教材。</w:t>
      </w:r>
    </w:p>
    <w:p w14:paraId="6F54AFC6">
      <w:pPr>
        <w:keepNext w:val="0"/>
        <w:keepLines w:val="0"/>
        <w:pageBreakBefore w:val="0"/>
        <w:kinsoku/>
        <w:wordWrap/>
        <w:overflowPunct/>
        <w:topLinePunct w:val="0"/>
        <w:autoSpaceDE/>
        <w:autoSpaceDN/>
        <w:bidi w:val="0"/>
        <w:adjustRightInd/>
        <w:snapToGrid/>
        <w:textAlignment w:val="auto"/>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6A632"/>
    <w:multiLevelType w:val="singleLevel"/>
    <w:tmpl w:val="8FE6A632"/>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B83CF4"/>
    <w:rsid w:val="1AB83CF4"/>
    <w:rsid w:val="3829348C"/>
    <w:rsid w:val="7E0676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1456</Words>
  <Characters>1510</Characters>
  <Lines>0</Lines>
  <Paragraphs>0</Paragraphs>
  <TotalTime>8</TotalTime>
  <ScaleCrop>false</ScaleCrop>
  <LinksUpToDate>false</LinksUpToDate>
  <CharactersWithSpaces>1632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2025-08-28T22:45:00Z</dcterms:created>
  <dc:creator>自在飞花</dc:creator>
  <cp:lastModifiedBy>自在飞花</cp:lastModifiedBy>
  <cp:lastPrinted>2025-08-28T22:54:00Z</cp:lastPrinted>
  <dcterms:modified xsi:type="dcterms:W3CDTF">2025-09-09T23:55:32Z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BD990BD7BFF643EB9D763253EA2391E3_11</vt:lpwstr>
  </property>
  <property fmtid="{D5CDD505-2E9C-101B-9397-08002B2CF9AE}" pid="4" name="KSOTemplateDocerSaveRecord">
    <vt:lpwstr>eyJoZGlkIjoiNzJhYTJhN2Y4ZGZhMWQwYjYwYWMzODFkZWU4MmJiOTgiLCJ1c2VySWQiOiI4MjUyMDY0NTUifQ==</vt:lpwstr>
  </property>
</Properties>
</file>