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27E6A5">
      <w:pPr>
        <w:spacing w:line="360" w:lineRule="auto"/>
        <w:jc w:val="center"/>
        <w:rPr>
          <w:rFonts w:hint="eastAsia"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11315700</wp:posOffset>
            </wp:positionH>
            <wp:positionV relativeFrom="topMargin">
              <wp:posOffset>12458700</wp:posOffset>
            </wp:positionV>
            <wp:extent cx="317500" cy="393700"/>
            <wp:effectExtent l="0" t="0" r="2540" b="2540"/>
            <wp:wrapNone/>
            <wp:docPr id="100031" name="图片 10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75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sz w:val="28"/>
          <w:szCs w:val="28"/>
        </w:rPr>
        <w:t>10.3常见的盐</w:t>
      </w:r>
    </w:p>
    <w:p w14:paraId="5C8D5C9A">
      <w:pPr>
        <w:spacing w:line="360" w:lineRule="auto"/>
        <w:jc w:val="center"/>
        <w:rPr>
          <w:rFonts w:ascii="Times New Roman" w:hAnsi="Times New Roman"/>
          <w:szCs w:val="21"/>
        </w:rPr>
      </w:pPr>
      <w:r>
        <w:rPr>
          <w:rFonts w:ascii="黑体" w:hAnsi="黑体" w:eastAsia="黑体" w:cs="黑体"/>
          <w:b/>
          <w:bCs/>
          <w:sz w:val="28"/>
          <w:szCs w:val="28"/>
        </w:rPr>
        <w:t>第2课时</w:t>
      </w: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 xml:space="preserve">   </w:t>
      </w:r>
      <w:r>
        <w:rPr>
          <w:rFonts w:ascii="黑体" w:hAnsi="黑体" w:eastAsia="黑体" w:cs="黑体"/>
          <w:b/>
          <w:bCs/>
          <w:sz w:val="28"/>
          <w:szCs w:val="28"/>
        </w:rPr>
        <w:t>复分解反应</w:t>
      </w:r>
    </w:p>
    <w:tbl>
      <w:tblPr>
        <w:tblStyle w:val="5"/>
        <w:tblW w:w="5000" w:type="pct"/>
        <w:jc w:val="center"/>
        <w:tblBorders>
          <w:top w:val="single" w:color="666666" w:sz="0" w:space="0"/>
          <w:left w:val="single" w:color="666666" w:sz="0" w:space="0"/>
          <w:bottom w:val="single" w:color="666666" w:sz="0" w:space="0"/>
          <w:right w:val="single" w:color="666666" w:sz="0" w:space="0"/>
          <w:insideH w:val="single" w:color="666666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3"/>
        <w:gridCol w:w="2514"/>
        <w:gridCol w:w="1679"/>
      </w:tblGrid>
      <w:tr w14:paraId="7A0DB081">
        <w:tblPrEx>
          <w:tblBorders>
            <w:top w:val="single" w:color="666666" w:sz="0" w:space="0"/>
            <w:left w:val="single" w:color="666666" w:sz="0" w:space="0"/>
            <w:bottom w:val="single" w:color="666666" w:sz="0" w:space="0"/>
            <w:right w:val="single" w:color="666666" w:sz="0" w:space="0"/>
            <w:insideH w:val="single" w:color="666666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3"/>
            <w:tcBorders>
              <w:right w:val="single" w:color="666666" w:sz="0" w:space="0"/>
            </w:tcBorders>
            <w:tcMar>
              <w:left w:w="105" w:type="dxa"/>
              <w:right w:w="105" w:type="dxa"/>
            </w:tcMar>
            <w:vAlign w:val="center"/>
          </w:tcPr>
          <w:p w14:paraId="1E1FA7DD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Cs w:val="21"/>
              </w:rPr>
            </w:pPr>
            <w:r>
              <w:rPr>
                <w:rFonts w:ascii="Times New Roman" w:hAnsi="Times New Roman"/>
                <w:b/>
                <w:bCs/>
                <w:szCs w:val="21"/>
              </w:rPr>
              <w:t>教学过程</w:t>
            </w:r>
          </w:p>
        </w:tc>
      </w:tr>
      <w:tr w14:paraId="20CE9047">
        <w:tblPrEx>
          <w:tblBorders>
            <w:top w:val="single" w:color="666666" w:sz="0" w:space="0"/>
            <w:left w:val="single" w:color="666666" w:sz="0" w:space="0"/>
            <w:bottom w:val="single" w:color="666666" w:sz="0" w:space="0"/>
            <w:right w:val="single" w:color="666666" w:sz="0" w:space="0"/>
            <w:insideH w:val="single" w:color="666666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8" w:type="pct"/>
            <w:tcBorders>
              <w:right w:val="single" w:color="666666" w:sz="0" w:space="0"/>
            </w:tcBorders>
            <w:tcMar>
              <w:left w:w="105" w:type="dxa"/>
              <w:right w:w="105" w:type="dxa"/>
            </w:tcMar>
            <w:vAlign w:val="center"/>
          </w:tcPr>
          <w:p w14:paraId="67B4D3E5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Cs w:val="21"/>
              </w:rPr>
            </w:pPr>
            <w:r>
              <w:rPr>
                <w:rFonts w:ascii="Times New Roman" w:hAnsi="Times New Roman"/>
                <w:b/>
                <w:bCs/>
                <w:szCs w:val="21"/>
              </w:rPr>
              <w:t>教师活动</w:t>
            </w:r>
          </w:p>
        </w:tc>
        <w:tc>
          <w:tcPr>
            <w:tcW w:w="1476" w:type="pct"/>
            <w:tcBorders>
              <w:left w:val="single" w:color="666666" w:sz="0" w:space="0"/>
              <w:right w:val="single" w:color="666666" w:sz="0" w:space="0"/>
            </w:tcBorders>
            <w:tcMar>
              <w:left w:w="105" w:type="dxa"/>
              <w:right w:w="105" w:type="dxa"/>
            </w:tcMar>
            <w:vAlign w:val="center"/>
          </w:tcPr>
          <w:p w14:paraId="18E70A68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Cs w:val="21"/>
              </w:rPr>
            </w:pPr>
            <w:r>
              <w:rPr>
                <w:rFonts w:ascii="Times New Roman" w:hAnsi="Times New Roman"/>
                <w:b/>
                <w:bCs/>
                <w:szCs w:val="21"/>
              </w:rPr>
              <w:t>学生活动</w:t>
            </w:r>
          </w:p>
        </w:tc>
        <w:tc>
          <w:tcPr>
            <w:tcW w:w="985" w:type="pct"/>
            <w:tcBorders>
              <w:left w:val="single" w:color="666666" w:sz="0" w:space="0"/>
            </w:tcBorders>
            <w:tcMar>
              <w:left w:w="105" w:type="dxa"/>
              <w:right w:w="105" w:type="dxa"/>
            </w:tcMar>
            <w:vAlign w:val="center"/>
          </w:tcPr>
          <w:p w14:paraId="768CD8CF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Cs w:val="21"/>
              </w:rPr>
            </w:pPr>
            <w:r>
              <w:rPr>
                <w:rFonts w:ascii="Times New Roman" w:hAnsi="Times New Roman"/>
                <w:b/>
                <w:bCs/>
                <w:szCs w:val="21"/>
              </w:rPr>
              <w:t>设计意图</w:t>
            </w:r>
          </w:p>
        </w:tc>
      </w:tr>
      <w:tr w14:paraId="59E47F3D">
        <w:tblPrEx>
          <w:tblBorders>
            <w:top w:val="single" w:color="666666" w:sz="0" w:space="0"/>
            <w:left w:val="single" w:color="666666" w:sz="0" w:space="0"/>
            <w:bottom w:val="single" w:color="666666" w:sz="0" w:space="0"/>
            <w:right w:val="single" w:color="666666" w:sz="0" w:space="0"/>
            <w:insideH w:val="single" w:color="666666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8" w:type="pct"/>
            <w:tcBorders>
              <w:right w:val="single" w:color="666666" w:sz="0" w:space="0"/>
            </w:tcBorders>
            <w:tcMar>
              <w:left w:w="105" w:type="dxa"/>
              <w:right w:w="105" w:type="dxa"/>
            </w:tcMar>
            <w:vAlign w:val="center"/>
          </w:tcPr>
          <w:p w14:paraId="2D0F90CB">
            <w:pPr>
              <w:spacing w:line="360" w:lineRule="auto"/>
              <w:rPr>
                <w:rFonts w:ascii="Times New Roman" w:hAnsi="Times New Roman"/>
                <w:b/>
                <w:bCs/>
                <w:szCs w:val="21"/>
              </w:rPr>
            </w:pPr>
            <w:r>
              <w:rPr>
                <w:rFonts w:ascii="Times New Roman" w:hAnsi="Times New Roman"/>
                <w:b/>
                <w:bCs/>
                <w:szCs w:val="21"/>
              </w:rPr>
              <w:t>环节一</w:t>
            </w:r>
            <w:r>
              <w:rPr>
                <w:rFonts w:hint="eastAsia" w:ascii="Times New Roman" w:hAnsi="Times New Roman"/>
                <w:b/>
                <w:bCs/>
                <w:szCs w:val="21"/>
                <w:lang w:val="en-US" w:eastAsia="zh-CN"/>
              </w:rPr>
              <w:t xml:space="preserve">   </w:t>
            </w:r>
            <w:r>
              <w:rPr>
                <w:rFonts w:ascii="Times New Roman" w:hAnsi="Times New Roman"/>
                <w:b/>
                <w:bCs/>
                <w:szCs w:val="21"/>
              </w:rPr>
              <w:t>碳酸钙制取的探究</w:t>
            </w:r>
          </w:p>
          <w:p w14:paraId="7E3AE8C8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【提问】 碳酸钙可用于补钙,能否用碳酸钠与氢氧化钙反应制取碳酸钙呢?</w:t>
            </w:r>
          </w:p>
          <w:p w14:paraId="6CA0FFC5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【演示】 教材实验10-12。</w:t>
            </w:r>
          </w:p>
          <w:p w14:paraId="5CDD8C21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60E0AB48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CBF442C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【提问】 除生成碳酸钙外,还有什么物质生成?</w:t>
            </w:r>
          </w:p>
          <w:p w14:paraId="42D50AC1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618021E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3793726B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31BCA4EE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C933B26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58FE943A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【讲解】 碳酸钠溶液与氢氧化钙反应生成碳酸钙沉淀和氢氧化钠:Na</w:t>
            </w:r>
            <w:r>
              <w:rPr>
                <w:rFonts w:ascii="Times New Roman" w:hAnsi="Times New Roman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szCs w:val="21"/>
              </w:rPr>
              <w:t>CO</w:t>
            </w:r>
            <w:r>
              <w:rPr>
                <w:rFonts w:ascii="Times New Roman" w:hAnsi="Times New Roman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szCs w:val="21"/>
              </w:rPr>
              <w:t>+Ca(OH)</w:t>
            </w:r>
            <w:r>
              <w:rPr>
                <w:rFonts w:ascii="Times New Roman" w:hAnsi="Times New Roman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szCs w:val="21"/>
              </w:rPr>
              <w:drawing>
                <wp:inline distT="0" distB="0" distL="0" distR="0">
                  <wp:extent cx="234315" cy="130810"/>
                  <wp:effectExtent l="0" t="0" r="13335" b="2540"/>
                  <wp:docPr id="519" name="图片 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9" name="图片 51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" cy="13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Cs w:val="21"/>
              </w:rPr>
              <w:t>CaCO</w:t>
            </w:r>
            <w:r>
              <w:rPr>
                <w:rFonts w:ascii="Times New Roman" w:hAnsi="Times New Roman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szCs w:val="21"/>
              </w:rPr>
              <w:t>↓+2NaOH。</w:t>
            </w:r>
          </w:p>
        </w:tc>
        <w:tc>
          <w:tcPr>
            <w:tcW w:w="1476" w:type="pct"/>
            <w:tcBorders>
              <w:left w:val="single" w:color="666666" w:sz="0" w:space="0"/>
              <w:right w:val="single" w:color="666666" w:sz="0" w:space="0"/>
            </w:tcBorders>
            <w:tcMar>
              <w:left w:w="105" w:type="dxa"/>
              <w:right w:w="105" w:type="dxa"/>
            </w:tcMar>
            <w:vAlign w:val="center"/>
          </w:tcPr>
          <w:p w14:paraId="7555451C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思考,尝试回答。</w:t>
            </w:r>
          </w:p>
          <w:p w14:paraId="6AE2C1B6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观察,记录现象。</w:t>
            </w:r>
          </w:p>
          <w:tbl>
            <w:tblPr>
              <w:tblStyle w:val="5"/>
              <w:tblW w:w="4983" w:type="pct"/>
              <w:jc w:val="center"/>
              <w:tblBorders>
                <w:top w:val="single" w:color="00000C" w:sz="0" w:space="0"/>
                <w:left w:val="single" w:color="00000C" w:sz="0" w:space="0"/>
                <w:bottom w:val="single" w:color="00000C" w:sz="0" w:space="0"/>
                <w:right w:val="single" w:color="00000C" w:sz="0" w:space="0"/>
                <w:insideH w:val="single" w:color="00000C" w:sz="0" w:space="0"/>
                <w:insideV w:val="single" w:color="00000C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88"/>
              <w:gridCol w:w="1502"/>
            </w:tblGrid>
            <w:tr w14:paraId="4D7F428B">
              <w:tblPrEx>
                <w:tblBorders>
                  <w:top w:val="single" w:color="00000C" w:sz="0" w:space="0"/>
                  <w:left w:val="single" w:color="00000C" w:sz="0" w:space="0"/>
                  <w:bottom w:val="single" w:color="00000C" w:sz="0" w:space="0"/>
                  <w:right w:val="single" w:color="00000C" w:sz="0" w:space="0"/>
                  <w:insideH w:val="single" w:color="00000C" w:sz="0" w:space="0"/>
                  <w:insideV w:val="single" w:color="00000C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1721" w:type="pct"/>
                  <w:tcMar>
                    <w:left w:w="0" w:type="dxa"/>
                    <w:right w:w="0" w:type="dxa"/>
                  </w:tcMar>
                  <w:vAlign w:val="center"/>
                </w:tcPr>
                <w:p w14:paraId="65E9F6DF">
                  <w:pPr>
                    <w:spacing w:line="360" w:lineRule="auto"/>
                    <w:jc w:val="center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现象</w:t>
                  </w:r>
                </w:p>
              </w:tc>
              <w:tc>
                <w:tcPr>
                  <w:tcW w:w="3278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43EF4FFF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有白色沉淀生成</w:t>
                  </w:r>
                </w:p>
              </w:tc>
            </w:tr>
            <w:tr w14:paraId="712DFB75">
              <w:tblPrEx>
                <w:tblBorders>
                  <w:top w:val="single" w:color="00000C" w:sz="0" w:space="0"/>
                  <w:left w:val="single" w:color="00000C" w:sz="0" w:space="0"/>
                  <w:bottom w:val="single" w:color="00000C" w:sz="0" w:space="0"/>
                  <w:right w:val="single" w:color="00000C" w:sz="0" w:space="0"/>
                  <w:insideH w:val="single" w:color="00000C" w:sz="0" w:space="0"/>
                  <w:insideV w:val="single" w:color="00000C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1721" w:type="pct"/>
                  <w:tcMar>
                    <w:left w:w="0" w:type="dxa"/>
                    <w:right w:w="0" w:type="dxa"/>
                  </w:tcMar>
                  <w:vAlign w:val="center"/>
                </w:tcPr>
                <w:p w14:paraId="70119853">
                  <w:pPr>
                    <w:spacing w:line="360" w:lineRule="auto"/>
                    <w:jc w:val="center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分析</w:t>
                  </w:r>
                </w:p>
              </w:tc>
              <w:tc>
                <w:tcPr>
                  <w:tcW w:w="3278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1DE7137A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碳酸钠与氢氧化钙反应生成难溶于水的碳酸钙</w:t>
                  </w:r>
                </w:p>
              </w:tc>
            </w:tr>
          </w:tbl>
          <w:p w14:paraId="7240A3C0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根据质量守恒定律,结合常见物质的性质分析,应该有氢氧化钠生成。</w:t>
            </w:r>
          </w:p>
          <w:p w14:paraId="62E38FE8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倾听,记录。</w:t>
            </w:r>
          </w:p>
        </w:tc>
        <w:tc>
          <w:tcPr>
            <w:tcW w:w="985" w:type="pct"/>
            <w:tcBorders>
              <w:left w:val="single" w:color="666666" w:sz="0" w:space="0"/>
            </w:tcBorders>
            <w:tcMar>
              <w:left w:w="105" w:type="dxa"/>
              <w:right w:w="105" w:type="dxa"/>
            </w:tcMar>
            <w:vAlign w:val="center"/>
          </w:tcPr>
          <w:p w14:paraId="03A0D610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737C3E0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联系上一节课的内容,提出问题,激发学生的学习兴趣。</w:t>
            </w:r>
          </w:p>
          <w:p w14:paraId="2C6F9E37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0C33FBA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培养学生的观察能力。</w:t>
            </w:r>
          </w:p>
          <w:p w14:paraId="54E3624C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490E9C1B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B6309B6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4D6134A4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64CCB5CD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7E26B32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ADA784A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培养学生的推理能力。</w:t>
            </w:r>
          </w:p>
        </w:tc>
      </w:tr>
      <w:tr w14:paraId="18F417EE">
        <w:tblPrEx>
          <w:tblBorders>
            <w:top w:val="single" w:color="666666" w:sz="0" w:space="0"/>
            <w:left w:val="single" w:color="666666" w:sz="0" w:space="0"/>
            <w:bottom w:val="single" w:color="666666" w:sz="0" w:space="0"/>
            <w:right w:val="single" w:color="666666" w:sz="0" w:space="0"/>
            <w:insideH w:val="single" w:color="666666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8" w:type="pct"/>
            <w:tcBorders>
              <w:right w:val="single" w:color="666666" w:sz="0" w:space="0"/>
            </w:tcBorders>
            <w:tcMar>
              <w:left w:w="105" w:type="dxa"/>
              <w:right w:w="105" w:type="dxa"/>
            </w:tcMar>
            <w:vAlign w:val="center"/>
          </w:tcPr>
          <w:p w14:paraId="1011F6ED">
            <w:pPr>
              <w:spacing w:line="360" w:lineRule="auto"/>
              <w:rPr>
                <w:rFonts w:ascii="Times New Roman" w:hAnsi="Times New Roman"/>
                <w:b/>
                <w:bCs/>
                <w:szCs w:val="21"/>
              </w:rPr>
            </w:pPr>
            <w:r>
              <w:rPr>
                <w:rFonts w:ascii="Times New Roman" w:hAnsi="Times New Roman"/>
                <w:b/>
                <w:bCs/>
                <w:szCs w:val="21"/>
              </w:rPr>
              <w:t>环节二</w:t>
            </w:r>
            <w:r>
              <w:rPr>
                <w:rFonts w:hint="eastAsia" w:ascii="Times New Roman" w:hAnsi="Times New Roman"/>
                <w:b/>
                <w:bCs/>
                <w:szCs w:val="21"/>
                <w:lang w:val="en-US" w:eastAsia="zh-CN"/>
              </w:rPr>
              <w:t xml:space="preserve">   </w:t>
            </w:r>
            <w:r>
              <w:rPr>
                <w:rFonts w:ascii="Times New Roman" w:hAnsi="Times New Roman"/>
                <w:b/>
                <w:bCs/>
                <w:szCs w:val="21"/>
              </w:rPr>
              <w:t>初识复分解反应</w:t>
            </w:r>
          </w:p>
          <w:p w14:paraId="004D7C81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【提问】 从反应物和生成物种类的角度分析,上一节课所涉及的三个反应及上述反应有什么特点?试着从微观粒子角度分析该反应,说出该反应的微观实质。</w:t>
            </w:r>
          </w:p>
          <w:p w14:paraId="3A7F60F3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【小结】 以上反应都发生在溶液中,都是由两种化合物互相交换成分,生成另外两种化合物的反应,这样的反应叫作复分解反应。</w:t>
            </w:r>
          </w:p>
        </w:tc>
        <w:tc>
          <w:tcPr>
            <w:tcW w:w="1476" w:type="pct"/>
            <w:tcBorders>
              <w:left w:val="single" w:color="666666" w:sz="0" w:space="0"/>
              <w:right w:val="single" w:color="666666" w:sz="0" w:space="0"/>
            </w:tcBorders>
            <w:tcMar>
              <w:left w:w="105" w:type="dxa"/>
              <w:right w:w="105" w:type="dxa"/>
            </w:tcMar>
            <w:vAlign w:val="center"/>
          </w:tcPr>
          <w:p w14:paraId="25B76030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43C61C17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思考,讨论:反应物和生成物均为化合物;该反应的实质是碳酸根离子与钙离子结合生成碳酸钙沉淀。</w:t>
            </w:r>
          </w:p>
          <w:p w14:paraId="21066578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倾听,记录。</w:t>
            </w:r>
          </w:p>
        </w:tc>
        <w:tc>
          <w:tcPr>
            <w:tcW w:w="985" w:type="pct"/>
            <w:tcBorders>
              <w:left w:val="single" w:color="666666" w:sz="0" w:space="0"/>
            </w:tcBorders>
            <w:tcMar>
              <w:left w:w="105" w:type="dxa"/>
              <w:right w:w="105" w:type="dxa"/>
            </w:tcMar>
            <w:vAlign w:val="center"/>
          </w:tcPr>
          <w:p w14:paraId="5F865FF2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59DD3CE8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65BB95B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培养学生的观察能力。</w:t>
            </w:r>
          </w:p>
          <w:p w14:paraId="44F4F65E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A294B22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261E77D1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培养学生分类的观念。</w:t>
            </w:r>
          </w:p>
          <w:p w14:paraId="51618637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</w:tc>
      </w:tr>
      <w:tr w14:paraId="6F6DA5EC">
        <w:tblPrEx>
          <w:tblBorders>
            <w:top w:val="single" w:color="666666" w:sz="0" w:space="0"/>
            <w:left w:val="single" w:color="666666" w:sz="0" w:space="0"/>
            <w:bottom w:val="single" w:color="666666" w:sz="0" w:space="0"/>
            <w:right w:val="single" w:color="666666" w:sz="0" w:space="0"/>
            <w:insideH w:val="single" w:color="666666" w:sz="0" w:space="0"/>
            <w:insideV w:val="single" w:color="666666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8" w:type="pct"/>
            <w:tcMar>
              <w:left w:w="105" w:type="dxa"/>
              <w:right w:w="105" w:type="dxa"/>
            </w:tcMar>
            <w:vAlign w:val="center"/>
          </w:tcPr>
          <w:p w14:paraId="1881E5A9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【讲解】 我们再分析两个反应。</w:t>
            </w:r>
          </w:p>
          <w:p w14:paraId="2BF12BA5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【演示】 演示教材实验10-13。</w:t>
            </w:r>
          </w:p>
          <w:p w14:paraId="25CD409C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3DA00A89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6096A2D3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6ED16DC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4054A9D5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49F04C27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E9AB067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30F0EC24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【讲解】 将硫酸铜溶液滴入氢氧化钠溶液中,除生成蓝色沉淀外,还有硫酸钠生成,将硫酸铜溶液滴入氯化钡溶液中,除生成白色沉淀外,还有氯化铜生成。</w:t>
            </w:r>
          </w:p>
          <w:p w14:paraId="179085EC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【提问】 请写出这两个反应的化学方程式。</w:t>
            </w:r>
          </w:p>
          <w:p w14:paraId="7066DD5E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80CC0B6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326954E0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568C9641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4DA95575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【提问】 这两个反应和碳酸钠与氢氧化钙的反应有哪些相同之处?这两个反应是否属于复分解反应?</w:t>
            </w:r>
          </w:p>
          <w:p w14:paraId="1D150EC8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79020DAE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32010A3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【提问】 写出氢氧化钠与盐酸反应的化学方程式,并分析该反应是否属于复分解反应。</w:t>
            </w:r>
          </w:p>
          <w:p w14:paraId="2959EE89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5152A7C7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【提问】 与其他三种基本反应类型相比,复分解反应有什么特点呢?试列表,从特点和通式两个角度比较。</w:t>
            </w:r>
          </w:p>
          <w:p w14:paraId="5F0AE844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F6EA245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CEB7314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3146485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2E45D339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7A3C539B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【小结】 复分解反应:</w:t>
            </w:r>
            <w:r>
              <w:rPr>
                <w:rFonts w:ascii="Times New Roman" w:hAnsi="Times New Roman"/>
                <w:szCs w:val="21"/>
              </w:rPr>
              <w:drawing>
                <wp:inline distT="0" distB="0" distL="0" distR="0">
                  <wp:extent cx="926465" cy="213360"/>
                  <wp:effectExtent l="0" t="0" r="6985" b="15240"/>
                  <wp:docPr id="520" name="25CRJHX9A211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0" name="25CRJHX9A211.EPS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640" cy="213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6" w:type="pct"/>
            <w:tcMar>
              <w:left w:w="105" w:type="dxa"/>
              <w:right w:w="105" w:type="dxa"/>
            </w:tcMar>
            <w:vAlign w:val="center"/>
          </w:tcPr>
          <w:p w14:paraId="08C5204D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观察并记录:</w:t>
            </w:r>
          </w:p>
          <w:tbl>
            <w:tblPr>
              <w:tblStyle w:val="5"/>
              <w:tblW w:w="4967" w:type="pct"/>
              <w:jc w:val="center"/>
              <w:tblBorders>
                <w:top w:val="single" w:color="00000C" w:sz="0" w:space="0"/>
                <w:left w:val="single" w:color="00000C" w:sz="0" w:space="0"/>
                <w:bottom w:val="single" w:color="00000C" w:sz="0" w:space="0"/>
                <w:right w:val="single" w:color="00000C" w:sz="0" w:space="0"/>
                <w:insideH w:val="single" w:color="00000C" w:sz="0" w:space="0"/>
                <w:insideV w:val="single" w:color="00000C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98"/>
              <w:gridCol w:w="985"/>
            </w:tblGrid>
            <w:tr w14:paraId="17EF651C">
              <w:tblPrEx>
                <w:tblBorders>
                  <w:top w:val="single" w:color="00000C" w:sz="0" w:space="0"/>
                  <w:left w:val="single" w:color="00000C" w:sz="0" w:space="0"/>
                  <w:bottom w:val="single" w:color="00000C" w:sz="0" w:space="0"/>
                  <w:right w:val="single" w:color="00000C" w:sz="0" w:space="0"/>
                  <w:insideH w:val="single" w:color="00000C" w:sz="0" w:space="0"/>
                  <w:insideV w:val="single" w:color="00000C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2841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1EE5E70F">
                  <w:pPr>
                    <w:spacing w:line="360" w:lineRule="auto"/>
                    <w:jc w:val="center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实验内容</w:t>
                  </w:r>
                </w:p>
              </w:tc>
              <w:tc>
                <w:tcPr>
                  <w:tcW w:w="2158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1304A902">
                  <w:pPr>
                    <w:spacing w:line="360" w:lineRule="auto"/>
                    <w:jc w:val="center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现象</w:t>
                  </w:r>
                </w:p>
              </w:tc>
            </w:tr>
            <w:tr w14:paraId="391588A3">
              <w:tblPrEx>
                <w:tblBorders>
                  <w:top w:val="single" w:color="00000C" w:sz="0" w:space="0"/>
                  <w:left w:val="single" w:color="00000C" w:sz="0" w:space="0"/>
                  <w:bottom w:val="single" w:color="00000C" w:sz="0" w:space="0"/>
                  <w:right w:val="single" w:color="00000C" w:sz="0" w:space="0"/>
                  <w:insideH w:val="single" w:color="00000C" w:sz="0" w:space="0"/>
                  <w:insideV w:val="single" w:color="00000C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2841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3FC769A0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NaOH溶液+CuSO</w:t>
                  </w:r>
                  <w:r>
                    <w:rPr>
                      <w:rFonts w:ascii="Times New Roman" w:hAnsi="Times New Roman"/>
                      <w:szCs w:val="21"/>
                      <w:vertAlign w:val="subscript"/>
                    </w:rPr>
                    <w:t>4</w:t>
                  </w:r>
                  <w:r>
                    <w:rPr>
                      <w:rFonts w:ascii="Times New Roman" w:hAnsi="Times New Roman"/>
                      <w:szCs w:val="21"/>
                    </w:rPr>
                    <w:t>溶液</w:t>
                  </w:r>
                </w:p>
              </w:tc>
              <w:tc>
                <w:tcPr>
                  <w:tcW w:w="2158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1C042A55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产生蓝色沉淀</w:t>
                  </w:r>
                </w:p>
              </w:tc>
            </w:tr>
            <w:tr w14:paraId="0BE47832">
              <w:tblPrEx>
                <w:tblBorders>
                  <w:top w:val="single" w:color="00000C" w:sz="0" w:space="0"/>
                  <w:left w:val="single" w:color="00000C" w:sz="0" w:space="0"/>
                  <w:bottom w:val="single" w:color="00000C" w:sz="0" w:space="0"/>
                  <w:right w:val="single" w:color="00000C" w:sz="0" w:space="0"/>
                  <w:insideH w:val="single" w:color="00000C" w:sz="0" w:space="0"/>
                  <w:insideV w:val="single" w:color="00000C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2841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0D04E202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BaCl</w:t>
                  </w:r>
                  <w:r>
                    <w:rPr>
                      <w:rFonts w:ascii="Times New Roman" w:hAnsi="Times New Roman"/>
                      <w:szCs w:val="21"/>
                      <w:vertAlign w:val="subscript"/>
                    </w:rPr>
                    <w:t>2</w:t>
                  </w:r>
                  <w:r>
                    <w:rPr>
                      <w:rFonts w:ascii="Times New Roman" w:hAnsi="Times New Roman"/>
                      <w:szCs w:val="21"/>
                    </w:rPr>
                    <w:t>溶液+CuSO</w:t>
                  </w:r>
                  <w:r>
                    <w:rPr>
                      <w:rFonts w:ascii="Times New Roman" w:hAnsi="Times New Roman"/>
                      <w:szCs w:val="21"/>
                      <w:vertAlign w:val="subscript"/>
                    </w:rPr>
                    <w:t>4</w:t>
                  </w:r>
                  <w:r>
                    <w:rPr>
                      <w:rFonts w:ascii="Times New Roman" w:hAnsi="Times New Roman"/>
                      <w:szCs w:val="21"/>
                    </w:rPr>
                    <w:t>溶液</w:t>
                  </w:r>
                </w:p>
              </w:tc>
              <w:tc>
                <w:tcPr>
                  <w:tcW w:w="2158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6A4233CC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产生白色沉淀</w:t>
                  </w:r>
                </w:p>
              </w:tc>
            </w:tr>
          </w:tbl>
          <w:p w14:paraId="418146FF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倾听。</w:t>
            </w:r>
          </w:p>
          <w:p w14:paraId="368F76F0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15D2FB5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742C409C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书写化学方程式:</w:t>
            </w:r>
          </w:p>
          <w:p w14:paraId="2C7D34B2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CuSO</w:t>
            </w:r>
            <w:r>
              <w:rPr>
                <w:rFonts w:ascii="Times New Roman" w:hAnsi="Times New Roman"/>
                <w:szCs w:val="21"/>
                <w:vertAlign w:val="subscript"/>
              </w:rPr>
              <w:t>4</w:t>
            </w:r>
            <w:r>
              <w:rPr>
                <w:rFonts w:ascii="Times New Roman" w:hAnsi="Times New Roman"/>
                <w:szCs w:val="21"/>
              </w:rPr>
              <w:t>+2NaOH</w:t>
            </w:r>
            <w:r>
              <w:rPr>
                <w:rFonts w:ascii="Times New Roman" w:hAnsi="Times New Roman"/>
                <w:szCs w:val="21"/>
              </w:rPr>
              <w:drawing>
                <wp:inline distT="0" distB="0" distL="0" distR="0">
                  <wp:extent cx="234315" cy="130810"/>
                  <wp:effectExtent l="0" t="0" r="13335" b="2540"/>
                  <wp:docPr id="521" name="图片 5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1" name="图片 52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" cy="13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Cs w:val="21"/>
              </w:rPr>
              <w:t>Cu(OH)</w:t>
            </w:r>
            <w:r>
              <w:rPr>
                <w:rFonts w:ascii="Times New Roman" w:hAnsi="Times New Roman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szCs w:val="21"/>
              </w:rPr>
              <w:t>↓+Na</w:t>
            </w:r>
            <w:r>
              <w:rPr>
                <w:rFonts w:ascii="Times New Roman" w:hAnsi="Times New Roman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szCs w:val="21"/>
              </w:rPr>
              <w:t>SO</w:t>
            </w:r>
            <w:r>
              <w:rPr>
                <w:rFonts w:ascii="Times New Roman" w:hAnsi="Times New Roman"/>
                <w:szCs w:val="21"/>
                <w:vertAlign w:val="subscript"/>
              </w:rPr>
              <w:t>4</w:t>
            </w:r>
            <w:r>
              <w:rPr>
                <w:rFonts w:ascii="Times New Roman" w:hAnsi="Times New Roman"/>
                <w:szCs w:val="21"/>
              </w:rPr>
              <w:t>;</w:t>
            </w:r>
          </w:p>
          <w:p w14:paraId="7D99706A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CuSO</w:t>
            </w:r>
            <w:r>
              <w:rPr>
                <w:rFonts w:ascii="Times New Roman" w:hAnsi="Times New Roman"/>
                <w:szCs w:val="21"/>
                <w:vertAlign w:val="subscript"/>
              </w:rPr>
              <w:t>4</w:t>
            </w:r>
            <w:r>
              <w:rPr>
                <w:rFonts w:ascii="Times New Roman" w:hAnsi="Times New Roman"/>
                <w:szCs w:val="21"/>
              </w:rPr>
              <w:t>+BaCl</w:t>
            </w:r>
            <w:r>
              <w:rPr>
                <w:rFonts w:ascii="Times New Roman" w:hAnsi="Times New Roman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szCs w:val="21"/>
              </w:rPr>
              <w:drawing>
                <wp:inline distT="0" distB="0" distL="0" distR="0">
                  <wp:extent cx="234315" cy="130810"/>
                  <wp:effectExtent l="0" t="0" r="13335" b="2540"/>
                  <wp:docPr id="522" name="图片 5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" name="图片 52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" cy="13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Cs w:val="21"/>
              </w:rPr>
              <w:t>BaSO</w:t>
            </w:r>
            <w:r>
              <w:rPr>
                <w:rFonts w:ascii="Times New Roman" w:hAnsi="Times New Roman"/>
                <w:szCs w:val="21"/>
                <w:vertAlign w:val="subscript"/>
              </w:rPr>
              <w:t>4</w:t>
            </w:r>
            <w:r>
              <w:rPr>
                <w:rFonts w:ascii="Times New Roman" w:hAnsi="Times New Roman"/>
                <w:szCs w:val="21"/>
              </w:rPr>
              <w:t>↓+CuCl</w:t>
            </w:r>
            <w:r>
              <w:rPr>
                <w:rFonts w:ascii="Times New Roman" w:hAnsi="Times New Roman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szCs w:val="21"/>
              </w:rPr>
              <w:t>。</w:t>
            </w:r>
          </w:p>
          <w:p w14:paraId="6C752ED6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76D2BCE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6A87D47D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思考,回答:都在溶液中进行,反应物和生成物均为化合物,都有沉淀生成。属于复分解反应。</w:t>
            </w:r>
          </w:p>
          <w:p w14:paraId="328605AD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写出化学方程式,并分析判断:HCl+NaOH</w:t>
            </w:r>
            <w:r>
              <w:rPr>
                <w:rFonts w:ascii="Times New Roman" w:hAnsi="Times New Roman"/>
                <w:szCs w:val="21"/>
              </w:rPr>
              <w:drawing>
                <wp:inline distT="0" distB="0" distL="0" distR="0">
                  <wp:extent cx="234315" cy="130810"/>
                  <wp:effectExtent l="0" t="0" r="13335" b="2540"/>
                  <wp:docPr id="523" name="图片 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3" name="图片 52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" cy="13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Cs w:val="21"/>
              </w:rPr>
              <w:t>NaCl+H</w:t>
            </w:r>
            <w:r>
              <w:rPr>
                <w:rFonts w:ascii="Times New Roman" w:hAnsi="Times New Roman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szCs w:val="21"/>
              </w:rPr>
              <w:t>O,该反应属于复分解反应。</w:t>
            </w:r>
          </w:p>
          <w:p w14:paraId="1028CBE7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40464744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7BC56D6A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讨论、记录:</w:t>
            </w:r>
          </w:p>
          <w:tbl>
            <w:tblPr>
              <w:tblStyle w:val="5"/>
              <w:tblW w:w="4848" w:type="pct"/>
              <w:jc w:val="center"/>
              <w:tblBorders>
                <w:top w:val="single" w:color="00000C" w:sz="0" w:space="0"/>
                <w:left w:val="single" w:color="00000C" w:sz="0" w:space="0"/>
                <w:bottom w:val="single" w:color="00000C" w:sz="0" w:space="0"/>
                <w:right w:val="single" w:color="00000C" w:sz="0" w:space="0"/>
                <w:insideH w:val="single" w:color="00000C" w:sz="0" w:space="0"/>
                <w:insideV w:val="single" w:color="00000C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88"/>
              <w:gridCol w:w="746"/>
              <w:gridCol w:w="794"/>
            </w:tblGrid>
            <w:tr w14:paraId="14FB649D">
              <w:tblPrEx>
                <w:tblBorders>
                  <w:top w:val="single" w:color="00000C" w:sz="0" w:space="0"/>
                  <w:left w:val="single" w:color="00000C" w:sz="0" w:space="0"/>
                  <w:bottom w:val="single" w:color="00000C" w:sz="0" w:space="0"/>
                  <w:right w:val="single" w:color="00000C" w:sz="0" w:space="0"/>
                  <w:insideH w:val="single" w:color="00000C" w:sz="0" w:space="0"/>
                  <w:insideV w:val="single" w:color="00000C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1544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24B7C5B5">
                  <w:pPr>
                    <w:spacing w:line="360" w:lineRule="auto"/>
                    <w:jc w:val="center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类型</w:t>
                  </w:r>
                </w:p>
              </w:tc>
              <w:tc>
                <w:tcPr>
                  <w:tcW w:w="1674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552CE2F2">
                  <w:pPr>
                    <w:spacing w:line="360" w:lineRule="auto"/>
                    <w:jc w:val="center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特点</w:t>
                  </w:r>
                </w:p>
              </w:tc>
              <w:tc>
                <w:tcPr>
                  <w:tcW w:w="1781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0DB274CD">
                  <w:pPr>
                    <w:spacing w:line="360" w:lineRule="auto"/>
                    <w:jc w:val="center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通式</w:t>
                  </w:r>
                </w:p>
              </w:tc>
            </w:tr>
            <w:tr w14:paraId="033BC614">
              <w:tblPrEx>
                <w:tblBorders>
                  <w:top w:val="single" w:color="00000C" w:sz="0" w:space="0"/>
                  <w:left w:val="single" w:color="00000C" w:sz="0" w:space="0"/>
                  <w:bottom w:val="single" w:color="00000C" w:sz="0" w:space="0"/>
                  <w:right w:val="single" w:color="00000C" w:sz="0" w:space="0"/>
                  <w:insideH w:val="single" w:color="00000C" w:sz="0" w:space="0"/>
                  <w:insideV w:val="single" w:color="00000C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1544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39589E79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化合反应</w:t>
                  </w:r>
                </w:p>
              </w:tc>
              <w:tc>
                <w:tcPr>
                  <w:tcW w:w="1674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38503D05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多变一</w:t>
                  </w:r>
                </w:p>
              </w:tc>
              <w:tc>
                <w:tcPr>
                  <w:tcW w:w="1781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5C46BF0B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A+B+</w:t>
                  </w:r>
                </w:p>
                <w:p w14:paraId="5F7397B7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……</w:t>
                  </w:r>
                </w:p>
                <w:p w14:paraId="6446570B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drawing>
                      <wp:inline distT="0" distB="0" distL="0" distR="0">
                        <wp:extent cx="219075" cy="124460"/>
                        <wp:effectExtent l="0" t="0" r="9525" b="8890"/>
                        <wp:docPr id="524" name="图片 5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24" name="图片 52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600" cy="1249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/>
                      <w:szCs w:val="21"/>
                    </w:rPr>
                    <w:t>C</w:t>
                  </w:r>
                </w:p>
              </w:tc>
            </w:tr>
            <w:tr w14:paraId="079D774D">
              <w:tblPrEx>
                <w:tblBorders>
                  <w:top w:val="single" w:color="00000C" w:sz="0" w:space="0"/>
                  <w:left w:val="single" w:color="00000C" w:sz="0" w:space="0"/>
                  <w:bottom w:val="single" w:color="00000C" w:sz="0" w:space="0"/>
                  <w:right w:val="single" w:color="00000C" w:sz="0" w:space="0"/>
                  <w:insideH w:val="single" w:color="00000C" w:sz="0" w:space="0"/>
                  <w:insideV w:val="single" w:color="00000C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1544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0634B8F0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分解反应</w:t>
                  </w:r>
                </w:p>
              </w:tc>
              <w:tc>
                <w:tcPr>
                  <w:tcW w:w="1674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79CAC307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一变多</w:t>
                  </w:r>
                </w:p>
              </w:tc>
              <w:tc>
                <w:tcPr>
                  <w:tcW w:w="1781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7CEBCDE5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C</w:t>
                  </w:r>
                  <w:r>
                    <w:rPr>
                      <w:rFonts w:ascii="Times New Roman" w:hAnsi="Times New Roman"/>
                      <w:szCs w:val="21"/>
                    </w:rPr>
                    <w:drawing>
                      <wp:inline distT="0" distB="0" distL="0" distR="0">
                        <wp:extent cx="219075" cy="124460"/>
                        <wp:effectExtent l="0" t="0" r="9525" b="8890"/>
                        <wp:docPr id="525" name="图片 5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25" name="图片 52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600" cy="1249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3943B8CA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A+B+</w:t>
                  </w:r>
                </w:p>
                <w:p w14:paraId="19FEA353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……</w:t>
                  </w:r>
                </w:p>
              </w:tc>
            </w:tr>
            <w:tr w14:paraId="4AEEB4C8">
              <w:tblPrEx>
                <w:tblBorders>
                  <w:top w:val="single" w:color="00000C" w:sz="0" w:space="0"/>
                  <w:left w:val="single" w:color="00000C" w:sz="0" w:space="0"/>
                  <w:bottom w:val="single" w:color="00000C" w:sz="0" w:space="0"/>
                  <w:right w:val="single" w:color="00000C" w:sz="0" w:space="0"/>
                  <w:insideH w:val="single" w:color="00000C" w:sz="0" w:space="0"/>
                  <w:insideV w:val="single" w:color="00000C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1544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221B9127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置换反应</w:t>
                  </w:r>
                </w:p>
              </w:tc>
              <w:tc>
                <w:tcPr>
                  <w:tcW w:w="1674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0A9239E9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单换单,价要变</w:t>
                  </w:r>
                </w:p>
              </w:tc>
              <w:tc>
                <w:tcPr>
                  <w:tcW w:w="1781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1ABCBB72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A+BC</w:t>
                  </w:r>
                  <w:r>
                    <w:rPr>
                      <w:rFonts w:ascii="Times New Roman" w:hAnsi="Times New Roman"/>
                      <w:szCs w:val="21"/>
                    </w:rPr>
                    <w:drawing>
                      <wp:inline distT="0" distB="0" distL="0" distR="0">
                        <wp:extent cx="219075" cy="124460"/>
                        <wp:effectExtent l="0" t="0" r="9525" b="8890"/>
                        <wp:docPr id="526" name="图片 5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26" name="图片 52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600" cy="1249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D6D1E52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B+AC</w:t>
                  </w:r>
                </w:p>
              </w:tc>
            </w:tr>
            <w:tr w14:paraId="34FE84D3">
              <w:tblPrEx>
                <w:tblBorders>
                  <w:top w:val="single" w:color="00000C" w:sz="0" w:space="0"/>
                  <w:left w:val="single" w:color="00000C" w:sz="0" w:space="0"/>
                  <w:bottom w:val="single" w:color="00000C" w:sz="0" w:space="0"/>
                  <w:right w:val="single" w:color="00000C" w:sz="0" w:space="0"/>
                  <w:insideH w:val="single" w:color="00000C" w:sz="0" w:space="0"/>
                  <w:insideV w:val="single" w:color="00000C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1544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2C38C067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复分解反应</w:t>
                  </w:r>
                </w:p>
              </w:tc>
              <w:tc>
                <w:tcPr>
                  <w:tcW w:w="1674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1B0037C2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双交换,价不变</w:t>
                  </w:r>
                </w:p>
              </w:tc>
              <w:tc>
                <w:tcPr>
                  <w:tcW w:w="1781" w:type="pct"/>
                  <w:tcMar>
                    <w:left w:w="105" w:type="dxa"/>
                    <w:right w:w="105" w:type="dxa"/>
                  </w:tcMar>
                  <w:vAlign w:val="center"/>
                </w:tcPr>
                <w:p w14:paraId="4CAFE4AB">
                  <w:pPr>
                    <w:spacing w:line="360" w:lineRule="auto"/>
                    <w:rPr>
                      <w:rFonts w:ascii="Times New Roman" w:hAnsi="Times New Roman"/>
                      <w:szCs w:val="21"/>
                    </w:rPr>
                  </w:pPr>
                  <w:r>
                    <w:rPr>
                      <w:rFonts w:ascii="Times New Roman" w:hAnsi="Times New Roman"/>
                      <w:szCs w:val="21"/>
                    </w:rPr>
                    <w:t>AB+CD</w:t>
                  </w:r>
                  <w:r>
                    <w:rPr>
                      <w:rFonts w:ascii="Times New Roman" w:hAnsi="Times New Roman"/>
                      <w:szCs w:val="21"/>
                    </w:rPr>
                    <w:drawing>
                      <wp:inline distT="0" distB="0" distL="0" distR="0">
                        <wp:extent cx="219075" cy="124460"/>
                        <wp:effectExtent l="0" t="0" r="9525" b="8890"/>
                        <wp:docPr id="527" name="图片 5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27" name="图片 52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600" cy="1249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/>
                      <w:szCs w:val="21"/>
                    </w:rPr>
                    <w:t>AD+CB</w:t>
                  </w:r>
                </w:p>
              </w:tc>
            </w:tr>
          </w:tbl>
          <w:p w14:paraId="323F66C9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</w:tc>
        <w:tc>
          <w:tcPr>
            <w:tcW w:w="985" w:type="pct"/>
            <w:tcMar>
              <w:left w:w="105" w:type="dxa"/>
              <w:right w:w="105" w:type="dxa"/>
            </w:tcMar>
            <w:vAlign w:val="center"/>
          </w:tcPr>
          <w:p w14:paraId="1D394E9F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7346B37E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52E3215E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F61A7AF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2638CABE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C8F092B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7D87BEE5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58BCD2CD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661AFD96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73C7759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69CE7508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4D5B6DAA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51C595A1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训练学生书写化学方程式的技能。</w:t>
            </w:r>
          </w:p>
          <w:p w14:paraId="5BA184B0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294982AA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2D4233AD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培养学生分析、归纳能力。</w:t>
            </w:r>
          </w:p>
          <w:p w14:paraId="6BEEA8E2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0BBF29B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2EB9ADB2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3CB9F6FF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0B19320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6F02DC73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573D44DF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7F1AED14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6EA2367C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4DA71B0D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46F7C25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EE685FD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培养学生整理、归纳能力。</w:t>
            </w:r>
          </w:p>
          <w:p w14:paraId="68BD7C1A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2EDE16F4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2424219B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53392573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F178B52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66DBBE2B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</w:tc>
      </w:tr>
      <w:tr w14:paraId="24BF5E66">
        <w:tblPrEx>
          <w:tblBorders>
            <w:top w:val="single" w:color="666666" w:sz="0" w:space="0"/>
            <w:left w:val="single" w:color="666666" w:sz="0" w:space="0"/>
            <w:bottom w:val="single" w:color="666666" w:sz="0" w:space="0"/>
            <w:right w:val="single" w:color="666666" w:sz="0" w:space="0"/>
            <w:insideH w:val="single" w:color="666666" w:sz="0" w:space="0"/>
            <w:insideV w:val="single" w:color="666666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8" w:type="pct"/>
            <w:tcMar>
              <w:left w:w="105" w:type="dxa"/>
              <w:right w:w="105" w:type="dxa"/>
            </w:tcMar>
            <w:vAlign w:val="center"/>
          </w:tcPr>
          <w:p w14:paraId="1878E51A">
            <w:pPr>
              <w:spacing w:line="360" w:lineRule="auto"/>
              <w:rPr>
                <w:rFonts w:ascii="Times New Roman" w:hAnsi="Times New Roman"/>
                <w:b/>
                <w:bCs/>
                <w:szCs w:val="21"/>
              </w:rPr>
            </w:pPr>
            <w:r>
              <w:rPr>
                <w:rFonts w:ascii="Times New Roman" w:hAnsi="Times New Roman"/>
                <w:b/>
                <w:bCs/>
                <w:szCs w:val="21"/>
              </w:rPr>
              <w:t>环节三</w:t>
            </w:r>
            <w:r>
              <w:rPr>
                <w:rFonts w:hint="eastAsia" w:ascii="Times New Roman" w:hAnsi="Times New Roman"/>
                <w:b/>
                <w:bCs/>
                <w:szCs w:val="21"/>
                <w:lang w:val="en-US" w:eastAsia="zh-CN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Cs w:val="21"/>
              </w:rPr>
              <w:t>再探复分解反应</w:t>
            </w:r>
          </w:p>
          <w:p w14:paraId="015A3E65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【提问】 我们知道含碳酸根离子或碳酸氢根离子的盐,与稀盐酸反应都有二氧化碳生成,请写出碳酸钠与稀盐酸、碳酸氢钠与稀盐酸、碳酸钙与稀盐酸反应的化学方程式。</w:t>
            </w:r>
          </w:p>
          <w:p w14:paraId="4A7D2FF0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D375968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E8AD98C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【提问】 这三个反应都属于复分解反应,它们的共同之处是什么?</w:t>
            </w:r>
          </w:p>
          <w:p w14:paraId="1FC5FA8A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【提问】 写出氢氧化钠与稀盐酸反应的化学方程式,并分析该反应是否属于复分解反应。</w:t>
            </w:r>
          </w:p>
          <w:p w14:paraId="4C40399B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443DE2F7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【提问】 是不是酸、碱、盐之间都能发生复分解反应呢?</w:t>
            </w:r>
          </w:p>
          <w:p w14:paraId="72D53B31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【分析】 我们知道氯化钠和硝酸钾都是易溶于水的物质,如果将氯化钠溶液与硝酸钾溶液混合:氯化钠溶液中存在的离子有氯离子、钠离子,硝酸钾溶液中存在的离子有硝酸根离子和钾离子,混合后溶液中存在的离子是氯离子、硝酸根离子、钠离子和钾离子,即混合后两种物质并没有交换成分发生反应。</w:t>
            </w:r>
          </w:p>
          <w:p w14:paraId="2870D45F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【提问】 那么两种化合物发生复分解反应的条件是什么?试分析本节课所列举的复分解反应实例。</w:t>
            </w:r>
          </w:p>
          <w:p w14:paraId="438E1DD7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776533F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【讲解】 对气体和水好判断,但对沉淀如何判断呢?我们可以利用教材附录</w:t>
            </w:r>
            <w:r>
              <w:rPr>
                <w:rFonts w:hint="eastAsia" w:ascii="宋体" w:hAnsi="宋体" w:cs="宋体"/>
                <w:szCs w:val="21"/>
              </w:rPr>
              <w:t>Ⅰ</w:t>
            </w:r>
            <w:r>
              <w:rPr>
                <w:rFonts w:ascii="Times New Roman" w:hAnsi="Times New Roman"/>
                <w:szCs w:val="21"/>
              </w:rPr>
              <w:t>进行判断。我们一起来看附录</w:t>
            </w:r>
            <w:r>
              <w:rPr>
                <w:rFonts w:hint="eastAsia" w:ascii="宋体" w:hAnsi="宋体" w:cs="宋体"/>
                <w:szCs w:val="21"/>
              </w:rPr>
              <w:t>Ⅰ</w:t>
            </w:r>
            <w:r>
              <w:rPr>
                <w:rFonts w:ascii="Times New Roman" w:hAnsi="Times New Roman"/>
                <w:szCs w:val="21"/>
              </w:rPr>
              <w:t>。</w:t>
            </w:r>
          </w:p>
          <w:p w14:paraId="79D33F1E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【提问】 这么多物质,如何记忆呢?</w:t>
            </w:r>
          </w:p>
          <w:p w14:paraId="30EC6559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68CC4C2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【讲解】 我们可以从分类的角度,如根据盐中所含阳离子,将盐分为钠盐、钾盐、铵盐等,根据盐中所含酸根离子,将盐分为盐酸盐、硫酸盐、碳酸盐、硝酸盐等。所有钠盐、钾盐、铵盐和硝酸盐均可溶于水,可归纳为:钾、钠、铵盐、硝酸盐遇水影无踪;盐酸盐不溶氯化银;硫酸盐不溶硫酸钡;碳酸盐只溶钾、钠、铵;碱只溶钾、钠、铵、钡,氢氧化钙微溶于水。</w:t>
            </w:r>
          </w:p>
          <w:p w14:paraId="3B376B09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【小结】 生成水或气体或沉淀是从生成物角度考虑,从反应物角度,由于反应要在溶液中进行,所以一般要求两种化合物均溶于水,但如果有酸参加反应,另一种物质可以溶于水,也可以不溶于水,但必须可溶于酸。</w:t>
            </w:r>
          </w:p>
        </w:tc>
        <w:tc>
          <w:tcPr>
            <w:tcW w:w="1476" w:type="pct"/>
            <w:tcMar>
              <w:left w:w="105" w:type="dxa"/>
              <w:right w:w="105" w:type="dxa"/>
            </w:tcMar>
            <w:vAlign w:val="center"/>
          </w:tcPr>
          <w:p w14:paraId="72966FE2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书写化学方程式:</w:t>
            </w:r>
          </w:p>
          <w:p w14:paraId="7823B6CD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Na</w:t>
            </w:r>
            <w:r>
              <w:rPr>
                <w:rFonts w:ascii="Times New Roman" w:hAnsi="Times New Roman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szCs w:val="21"/>
              </w:rPr>
              <w:t>CO</w:t>
            </w:r>
            <w:r>
              <w:rPr>
                <w:rFonts w:ascii="Times New Roman" w:hAnsi="Times New Roman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szCs w:val="21"/>
              </w:rPr>
              <w:t>+2HCl</w:t>
            </w:r>
            <w:r>
              <w:rPr>
                <w:rFonts w:ascii="Times New Roman" w:hAnsi="Times New Roman"/>
                <w:szCs w:val="21"/>
              </w:rPr>
              <w:drawing>
                <wp:inline distT="0" distB="0" distL="0" distR="0">
                  <wp:extent cx="234315" cy="130810"/>
                  <wp:effectExtent l="0" t="0" r="13335" b="2540"/>
                  <wp:docPr id="528" name="图片 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8" name="图片 528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" cy="13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Cs w:val="21"/>
              </w:rPr>
              <w:t>2NaCl+H</w:t>
            </w:r>
            <w:r>
              <w:rPr>
                <w:rFonts w:ascii="Times New Roman" w:hAnsi="Times New Roman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szCs w:val="21"/>
              </w:rPr>
              <w:t>O+CO</w:t>
            </w:r>
            <w:r>
              <w:rPr>
                <w:rFonts w:ascii="Times New Roman" w:hAnsi="Times New Roman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szCs w:val="21"/>
              </w:rPr>
              <w:t>↑;</w:t>
            </w:r>
          </w:p>
          <w:p w14:paraId="59D4C915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NaHCO</w:t>
            </w:r>
            <w:r>
              <w:rPr>
                <w:rFonts w:ascii="Times New Roman" w:hAnsi="Times New Roman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szCs w:val="21"/>
              </w:rPr>
              <w:t>+HCl</w:t>
            </w:r>
            <w:r>
              <w:rPr>
                <w:rFonts w:ascii="Times New Roman" w:hAnsi="Times New Roman"/>
                <w:szCs w:val="21"/>
              </w:rPr>
              <w:drawing>
                <wp:inline distT="0" distB="0" distL="0" distR="0">
                  <wp:extent cx="234315" cy="130810"/>
                  <wp:effectExtent l="0" t="0" r="13335" b="2540"/>
                  <wp:docPr id="529" name="图片 5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9" name="图片 52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" cy="13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Cs w:val="21"/>
              </w:rPr>
              <w:t>NaCl+H</w:t>
            </w:r>
            <w:r>
              <w:rPr>
                <w:rFonts w:ascii="Times New Roman" w:hAnsi="Times New Roman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szCs w:val="21"/>
              </w:rPr>
              <w:t>O+CO</w:t>
            </w:r>
            <w:r>
              <w:rPr>
                <w:rFonts w:ascii="Times New Roman" w:hAnsi="Times New Roman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szCs w:val="21"/>
              </w:rPr>
              <w:t>↑;</w:t>
            </w:r>
          </w:p>
          <w:p w14:paraId="43E786ED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CaCO</w:t>
            </w:r>
            <w:r>
              <w:rPr>
                <w:rFonts w:ascii="Times New Roman" w:hAnsi="Times New Roman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szCs w:val="21"/>
              </w:rPr>
              <w:t>+2HCl</w:t>
            </w:r>
            <w:r>
              <w:rPr>
                <w:rFonts w:ascii="Times New Roman" w:hAnsi="Times New Roman"/>
                <w:szCs w:val="21"/>
              </w:rPr>
              <w:drawing>
                <wp:inline distT="0" distB="0" distL="0" distR="0">
                  <wp:extent cx="234315" cy="130810"/>
                  <wp:effectExtent l="0" t="0" r="13335" b="2540"/>
                  <wp:docPr id="530" name="图片 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0" name="图片 53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" cy="13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Cs w:val="21"/>
              </w:rPr>
              <w:t>CaCl</w:t>
            </w:r>
            <w:r>
              <w:rPr>
                <w:rFonts w:ascii="Times New Roman" w:hAnsi="Times New Roman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szCs w:val="21"/>
              </w:rPr>
              <w:t>+H</w:t>
            </w:r>
            <w:r>
              <w:rPr>
                <w:rFonts w:ascii="Times New Roman" w:hAnsi="Times New Roman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szCs w:val="21"/>
              </w:rPr>
              <w:t>O+CO</w:t>
            </w:r>
            <w:r>
              <w:rPr>
                <w:rFonts w:ascii="Times New Roman" w:hAnsi="Times New Roman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szCs w:val="21"/>
              </w:rPr>
              <w:t>↑。</w:t>
            </w:r>
          </w:p>
          <w:p w14:paraId="6190F7E1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思考,回答:都在溶液中进行,都有气体生成。</w:t>
            </w:r>
          </w:p>
          <w:p w14:paraId="0E44D03E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写出化学方程式,并分析判断:HCl+NaOH</w:t>
            </w:r>
            <w:r>
              <w:rPr>
                <w:rFonts w:ascii="Times New Roman" w:hAnsi="Times New Roman"/>
                <w:szCs w:val="21"/>
              </w:rPr>
              <w:drawing>
                <wp:inline distT="0" distB="0" distL="0" distR="0">
                  <wp:extent cx="234315" cy="130810"/>
                  <wp:effectExtent l="0" t="0" r="13335" b="2540"/>
                  <wp:docPr id="531" name="图片 5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1" name="图片 53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" cy="13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Cs w:val="21"/>
              </w:rPr>
              <w:t>NaCl+H</w:t>
            </w:r>
            <w:r>
              <w:rPr>
                <w:rFonts w:ascii="Times New Roman" w:hAnsi="Times New Roman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szCs w:val="21"/>
              </w:rPr>
              <w:t>O,该反应属于复分解反应。</w:t>
            </w:r>
          </w:p>
          <w:p w14:paraId="77C9DD56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思考并尝试回答。</w:t>
            </w:r>
          </w:p>
          <w:p w14:paraId="150654D9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倾听,思考并理解。</w:t>
            </w:r>
          </w:p>
          <w:p w14:paraId="6A9EF409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6191F6D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436934D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D198C11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735311AA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61E7F9C8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对所涉及的反应进行分析,得出结论:复分解反应发生的条件是两种化合物相互交换成分后,有水或气体或沉淀生成。</w:t>
            </w:r>
          </w:p>
          <w:p w14:paraId="5A9B46F5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倾听,查阅教材附录</w:t>
            </w:r>
            <w:r>
              <w:rPr>
                <w:rFonts w:hint="eastAsia" w:ascii="宋体" w:hAnsi="宋体" w:cs="宋体"/>
                <w:szCs w:val="21"/>
              </w:rPr>
              <w:t>Ⅰ</w:t>
            </w:r>
            <w:r>
              <w:rPr>
                <w:rFonts w:ascii="Times New Roman" w:hAnsi="Times New Roman"/>
                <w:szCs w:val="21"/>
              </w:rPr>
              <w:t>。</w:t>
            </w:r>
          </w:p>
          <w:p w14:paraId="55E253C7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657622BC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思考,讨论,没有找出好的方法。</w:t>
            </w:r>
          </w:p>
          <w:p w14:paraId="3625C508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对照表格,分类记忆。</w:t>
            </w:r>
          </w:p>
          <w:p w14:paraId="3F56522E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5A54ABE4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2B09B8AD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倾听,记忆复分解反应发生的条件:</w:t>
            </w:r>
          </w:p>
          <w:p w14:paraId="6EB39F9C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从生成物角度:有水或气体或沉淀生成;</w:t>
            </w:r>
          </w:p>
          <w:p w14:paraId="02E728DB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从反应物角度:无酸要都溶,有酸另一种可不溶,但必须可溶于酸。</w:t>
            </w:r>
          </w:p>
        </w:tc>
        <w:tc>
          <w:tcPr>
            <w:tcW w:w="985" w:type="pct"/>
            <w:tcMar>
              <w:left w:w="105" w:type="dxa"/>
              <w:right w:w="105" w:type="dxa"/>
            </w:tcMar>
            <w:vAlign w:val="center"/>
          </w:tcPr>
          <w:p w14:paraId="1FA2B42A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0E44188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巩固上一节课的内容,强化化学方程式书写技能。</w:t>
            </w:r>
          </w:p>
          <w:p w14:paraId="617FC9D7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32A31A66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68192590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0CA18B1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66DA4D0E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41E90BF1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4F7E1D10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培养学生的归纳能力。</w:t>
            </w:r>
          </w:p>
          <w:p w14:paraId="2254C1D2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3619A812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培养学生的反思能力。</w:t>
            </w:r>
          </w:p>
          <w:p w14:paraId="301995EE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5F9ABCFF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30BC695C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通过分析氯化钠和硝酸钾两种溶液混合后,离子的种类与数目没有发生变化,由此判断两者没有发生反应,引导学生进一步探究复分解反应发生的条件。</w:t>
            </w:r>
          </w:p>
          <w:p w14:paraId="0E02F3C6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2E3F162F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引导学生从分类角度认识常见酸、碱、盐的溶解性。</w:t>
            </w:r>
          </w:p>
          <w:p w14:paraId="7CC262C1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在认识生成物的条件后,引导学生从定义出发,探讨反应物的条件,让学生能全面认识复分解反应发生的条件。</w:t>
            </w:r>
          </w:p>
        </w:tc>
      </w:tr>
      <w:tr w14:paraId="108027A5">
        <w:tblPrEx>
          <w:tblBorders>
            <w:top w:val="single" w:color="666666" w:sz="0" w:space="0"/>
            <w:left w:val="single" w:color="666666" w:sz="0" w:space="0"/>
            <w:bottom w:val="single" w:color="666666" w:sz="0" w:space="0"/>
            <w:right w:val="single" w:color="666666" w:sz="0" w:space="0"/>
            <w:insideH w:val="single" w:color="666666" w:sz="0" w:space="0"/>
            <w:insideV w:val="single" w:color="666666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8" w:type="pct"/>
            <w:tcMar>
              <w:left w:w="105" w:type="dxa"/>
              <w:right w:w="105" w:type="dxa"/>
            </w:tcMar>
            <w:vAlign w:val="center"/>
          </w:tcPr>
          <w:p w14:paraId="2B60D13A">
            <w:pPr>
              <w:spacing w:line="360" w:lineRule="auto"/>
              <w:rPr>
                <w:rFonts w:ascii="Times New Roman" w:hAnsi="Times New Roman"/>
                <w:b/>
                <w:bCs/>
                <w:szCs w:val="21"/>
              </w:rPr>
            </w:pPr>
            <w:r>
              <w:rPr>
                <w:rFonts w:ascii="Times New Roman" w:hAnsi="Times New Roman"/>
                <w:b/>
                <w:bCs/>
                <w:szCs w:val="21"/>
              </w:rPr>
              <w:t>环节四</w:t>
            </w:r>
            <w:r>
              <w:rPr>
                <w:rFonts w:hint="eastAsia" w:ascii="Times New Roman" w:hAnsi="Times New Roman"/>
                <w:b/>
                <w:bCs/>
                <w:szCs w:val="21"/>
                <w:lang w:val="en-US" w:eastAsia="zh-CN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Cs w:val="21"/>
              </w:rPr>
              <w:t>三探复分解反应</w:t>
            </w:r>
          </w:p>
          <w:p w14:paraId="5026FF6D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【提问】 碳酸钠溶液与氢氧化钙溶液反应的微观示意图可表示如下:</w:t>
            </w:r>
          </w:p>
          <w:p w14:paraId="60DF7001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drawing>
                <wp:inline distT="0" distB="0" distL="0" distR="0">
                  <wp:extent cx="1407795" cy="1051560"/>
                  <wp:effectExtent l="0" t="0" r="1905" b="15240"/>
                  <wp:docPr id="532" name="25CRJHX9A212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2" name="25CRJHX9A212.EPS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320" cy="1051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002F32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反应后离子数目如何变化?</w:t>
            </w:r>
          </w:p>
          <w:p w14:paraId="42FA3200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【提问】 氢氧化钠溶液与稀盐酸反应的微观示意图可表示如下:</w:t>
            </w:r>
          </w:p>
          <w:p w14:paraId="384C9C61">
            <w:pPr>
              <w:spacing w:line="360" w:lineRule="auto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drawing>
                <wp:inline distT="0" distB="0" distL="0" distR="0">
                  <wp:extent cx="1407795" cy="1026795"/>
                  <wp:effectExtent l="0" t="0" r="1905" b="1905"/>
                  <wp:docPr id="533" name="25CRJHX9A213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3" name="25CRJHX9A213.EPS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320" cy="1027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1F472D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反应后离子数目如何变化?</w:t>
            </w:r>
          </w:p>
          <w:p w14:paraId="4C2D93BA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【讲解】 基于以上分析,复分解反应中,两种化合物相互交换成分的目的是使溶液中某些离子的数目减少,使离子数目减少的途径:一是生成水,二是生成气体,三是生成沉淀。</w:t>
            </w:r>
          </w:p>
        </w:tc>
        <w:tc>
          <w:tcPr>
            <w:tcW w:w="1476" w:type="pct"/>
            <w:tcMar>
              <w:left w:w="105" w:type="dxa"/>
              <w:right w:w="105" w:type="dxa"/>
            </w:tcMar>
            <w:vAlign w:val="center"/>
          </w:tcPr>
          <w:p w14:paraId="280D300B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看图,分析:反应后钠离子和氢氧根离子的数目不变,钙离子和碳酸根离子的数目减少,这个反应实质上是钙离子与碳酸根离子间的反应。</w:t>
            </w:r>
          </w:p>
          <w:p w14:paraId="0AC25649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看图,分析:反应后钠离子和氯离子的数目不变,氢离子和氢氧根离子的数目减少,该反应的实质是氢离子与氢氧根离子结合生成水分子,即是氢离子与氢氧根离子间的反应。</w:t>
            </w:r>
          </w:p>
          <w:p w14:paraId="52E906ED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倾听,思考,理解。</w:t>
            </w:r>
          </w:p>
        </w:tc>
        <w:tc>
          <w:tcPr>
            <w:tcW w:w="985" w:type="pct"/>
            <w:tcMar>
              <w:left w:w="105" w:type="dxa"/>
              <w:right w:w="105" w:type="dxa"/>
            </w:tcMar>
            <w:vAlign w:val="center"/>
          </w:tcPr>
          <w:p w14:paraId="656DCAE8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引导学生从微观角度认识复分解反应,揭示复分解反应的微观本质,为高中化学离子反应的学习打好基础。</w:t>
            </w:r>
          </w:p>
        </w:tc>
      </w:tr>
      <w:tr w14:paraId="2F95E1E7">
        <w:tblPrEx>
          <w:tblBorders>
            <w:top w:val="single" w:color="666666" w:sz="0" w:space="0"/>
            <w:left w:val="single" w:color="666666" w:sz="0" w:space="0"/>
            <w:bottom w:val="single" w:color="666666" w:sz="0" w:space="0"/>
            <w:right w:val="single" w:color="666666" w:sz="0" w:space="0"/>
            <w:insideH w:val="single" w:color="666666" w:sz="0" w:space="0"/>
            <w:insideV w:val="single" w:color="666666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8" w:type="pct"/>
            <w:tcMar>
              <w:left w:w="105" w:type="dxa"/>
              <w:right w:w="105" w:type="dxa"/>
            </w:tcMar>
            <w:vAlign w:val="center"/>
          </w:tcPr>
          <w:p w14:paraId="7DC10952">
            <w:pPr>
              <w:spacing w:line="360" w:lineRule="auto"/>
              <w:rPr>
                <w:rFonts w:ascii="Times New Roman" w:hAnsi="Times New Roman"/>
                <w:b/>
                <w:bCs/>
                <w:szCs w:val="21"/>
              </w:rPr>
            </w:pPr>
            <w:r>
              <w:rPr>
                <w:rFonts w:ascii="Times New Roman" w:hAnsi="Times New Roman"/>
                <w:b/>
                <w:bCs/>
                <w:szCs w:val="21"/>
              </w:rPr>
              <w:t>环节五</w:t>
            </w:r>
            <w:r>
              <w:rPr>
                <w:rFonts w:hint="eastAsia" w:ascii="Times New Roman" w:hAnsi="Times New Roman"/>
                <w:b/>
                <w:bCs/>
                <w:szCs w:val="21"/>
                <w:lang w:val="en-US" w:eastAsia="zh-CN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Cs w:val="21"/>
              </w:rPr>
              <w:t>四探复分解反应</w:t>
            </w:r>
          </w:p>
          <w:p w14:paraId="67E4B482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【提问】 写出氧化铁与稀盐酸反应的化学方程式,并判断该反应是否属于复分解反应。</w:t>
            </w:r>
          </w:p>
          <w:p w14:paraId="4FB22D89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【小结】 从反应物角度,复分解反应有如下几种类型:</w:t>
            </w:r>
          </w:p>
          <w:p w14:paraId="21F33EB6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(1)酸+碱</w:t>
            </w:r>
            <w:r>
              <w:rPr>
                <w:rFonts w:ascii="Times New Roman" w:hAnsi="Times New Roman"/>
                <w:szCs w:val="21"/>
              </w:rPr>
              <w:drawing>
                <wp:inline distT="0" distB="0" distL="0" distR="0">
                  <wp:extent cx="234315" cy="130810"/>
                  <wp:effectExtent l="0" t="0" r="13335" b="2540"/>
                  <wp:docPr id="534" name="图片 5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4" name="图片 53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" cy="13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Cs w:val="21"/>
              </w:rPr>
              <w:t>盐+水</w:t>
            </w:r>
          </w:p>
          <w:p w14:paraId="01736CCB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(2)酸+盐</w:t>
            </w:r>
            <w:r>
              <w:rPr>
                <w:rFonts w:ascii="Times New Roman" w:hAnsi="Times New Roman"/>
                <w:szCs w:val="21"/>
              </w:rPr>
              <w:drawing>
                <wp:inline distT="0" distB="0" distL="0" distR="0">
                  <wp:extent cx="234315" cy="130810"/>
                  <wp:effectExtent l="0" t="0" r="13335" b="2540"/>
                  <wp:docPr id="535" name="图片 5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5" name="图片 535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" cy="13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Cs w:val="21"/>
              </w:rPr>
              <w:t>新酸+新盐</w:t>
            </w:r>
          </w:p>
          <w:p w14:paraId="1F7C2F6F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(3)酸+金属氧化物</w:t>
            </w:r>
            <w:r>
              <w:rPr>
                <w:rFonts w:ascii="Times New Roman" w:hAnsi="Times New Roman"/>
                <w:szCs w:val="21"/>
              </w:rPr>
              <w:drawing>
                <wp:inline distT="0" distB="0" distL="0" distR="0">
                  <wp:extent cx="234315" cy="130810"/>
                  <wp:effectExtent l="0" t="0" r="13335" b="2540"/>
                  <wp:docPr id="536" name="图片 5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6" name="图片 53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" cy="13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Cs w:val="21"/>
              </w:rPr>
              <w:t>盐+水</w:t>
            </w:r>
          </w:p>
          <w:p w14:paraId="5FD5CC16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(4)碱+盐</w:t>
            </w:r>
            <w:r>
              <w:rPr>
                <w:rFonts w:ascii="Times New Roman" w:hAnsi="Times New Roman"/>
                <w:szCs w:val="21"/>
              </w:rPr>
              <w:drawing>
                <wp:inline distT="0" distB="0" distL="0" distR="0">
                  <wp:extent cx="234315" cy="130810"/>
                  <wp:effectExtent l="0" t="0" r="13335" b="2540"/>
                  <wp:docPr id="537" name="图片 5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7" name="图片 537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" cy="13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Cs w:val="21"/>
              </w:rPr>
              <w:t>新碱+新盐</w:t>
            </w:r>
          </w:p>
          <w:p w14:paraId="5B6E81C9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(5)盐1+盐2</w:t>
            </w:r>
            <w:r>
              <w:rPr>
                <w:rFonts w:ascii="Times New Roman" w:hAnsi="Times New Roman"/>
                <w:szCs w:val="21"/>
              </w:rPr>
              <w:drawing>
                <wp:inline distT="0" distB="0" distL="0" distR="0">
                  <wp:extent cx="234315" cy="130810"/>
                  <wp:effectExtent l="0" t="0" r="13335" b="2540"/>
                  <wp:docPr id="538" name="图片 5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8" name="图片 538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" cy="13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Cs w:val="21"/>
              </w:rPr>
              <w:t>新盐1+新盐2</w:t>
            </w:r>
          </w:p>
          <w:p w14:paraId="711D8674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注意:碱与非金属氧化物间的反应不属于复分解反应。</w:t>
            </w:r>
          </w:p>
        </w:tc>
        <w:tc>
          <w:tcPr>
            <w:tcW w:w="1476" w:type="pct"/>
            <w:tcMar>
              <w:left w:w="105" w:type="dxa"/>
              <w:right w:w="105" w:type="dxa"/>
            </w:tcMar>
            <w:vAlign w:val="center"/>
          </w:tcPr>
          <w:p w14:paraId="6CE3E78F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7437D80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书写化学方程式,并分析判断:Fe</w:t>
            </w:r>
            <w:r>
              <w:rPr>
                <w:rFonts w:ascii="Times New Roman" w:hAnsi="Times New Roman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szCs w:val="21"/>
              </w:rPr>
              <w:t>O</w:t>
            </w:r>
            <w:r>
              <w:rPr>
                <w:rFonts w:ascii="Times New Roman" w:hAnsi="Times New Roman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szCs w:val="21"/>
              </w:rPr>
              <w:t>+6HCl</w:t>
            </w:r>
            <w:r>
              <w:rPr>
                <w:rFonts w:ascii="Times New Roman" w:hAnsi="Times New Roman"/>
                <w:szCs w:val="21"/>
              </w:rPr>
              <w:drawing>
                <wp:inline distT="0" distB="0" distL="0" distR="0">
                  <wp:extent cx="234315" cy="130810"/>
                  <wp:effectExtent l="0" t="0" r="13335" b="2540"/>
                  <wp:docPr id="539" name="图片 5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9" name="图片 53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" cy="13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Cs w:val="21"/>
              </w:rPr>
              <w:t>2FeCl</w:t>
            </w:r>
            <w:r>
              <w:rPr>
                <w:rFonts w:ascii="Times New Roman" w:hAnsi="Times New Roman"/>
                <w:szCs w:val="21"/>
                <w:vertAlign w:val="subscript"/>
              </w:rPr>
              <w:t>3</w:t>
            </w:r>
            <w:r>
              <w:rPr>
                <w:rFonts w:ascii="Times New Roman" w:hAnsi="Times New Roman"/>
                <w:szCs w:val="21"/>
              </w:rPr>
              <w:t>+3H</w:t>
            </w:r>
            <w:r>
              <w:rPr>
                <w:rFonts w:ascii="Times New Roman" w:hAnsi="Times New Roman"/>
                <w:szCs w:val="21"/>
                <w:vertAlign w:val="subscript"/>
              </w:rPr>
              <w:t>2</w:t>
            </w:r>
            <w:r>
              <w:rPr>
                <w:rFonts w:ascii="Times New Roman" w:hAnsi="Times New Roman"/>
                <w:szCs w:val="21"/>
              </w:rPr>
              <w:t>O,该反应的反应物和生成物均为化合物,反应中元素化合价不变,有水生成,属于复分解反应。</w:t>
            </w:r>
          </w:p>
          <w:p w14:paraId="263BD325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AB42C42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5F3E6B9C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倾听,记录。</w:t>
            </w:r>
          </w:p>
        </w:tc>
        <w:tc>
          <w:tcPr>
            <w:tcW w:w="985" w:type="pct"/>
            <w:tcMar>
              <w:left w:w="105" w:type="dxa"/>
              <w:right w:w="105" w:type="dxa"/>
            </w:tcMar>
            <w:vAlign w:val="center"/>
          </w:tcPr>
          <w:p w14:paraId="43B3A847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2F3E7D29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1C083573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65A14299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强化化学方程式书写技能。</w:t>
            </w:r>
          </w:p>
          <w:p w14:paraId="1EA41E84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从反应物类别对复分解反应进行分类,帮助学生掌握复分解反应的规律,巩固酸、碱、盐的性质。</w:t>
            </w:r>
          </w:p>
        </w:tc>
      </w:tr>
      <w:tr w14:paraId="591C2FF6">
        <w:tblPrEx>
          <w:tblBorders>
            <w:top w:val="single" w:color="666666" w:sz="0" w:space="0"/>
            <w:left w:val="single" w:color="666666" w:sz="0" w:space="0"/>
            <w:bottom w:val="single" w:color="666666" w:sz="0" w:space="0"/>
            <w:right w:val="single" w:color="666666" w:sz="0" w:space="0"/>
            <w:insideH w:val="single" w:color="666666" w:sz="0" w:space="0"/>
            <w:insideV w:val="single" w:color="666666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8" w:type="pct"/>
            <w:tcMar>
              <w:left w:w="105" w:type="dxa"/>
              <w:right w:w="105" w:type="dxa"/>
            </w:tcMar>
            <w:vAlign w:val="center"/>
          </w:tcPr>
          <w:p w14:paraId="5CB6ECB6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【练一练】 (1)只用一种试剂鉴别稀盐酸、澄清石灰水和氢氧化钠溶液,可选择的试剂为</w:t>
            </w:r>
          </w:p>
          <w:p w14:paraId="0E388CF7">
            <w:pPr>
              <w:spacing w:line="360" w:lineRule="auto"/>
              <w:jc w:val="right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ab/>
            </w:r>
            <w:r>
              <w:rPr>
                <w:rFonts w:ascii="Times New Roman" w:hAnsi="Times New Roman"/>
                <w:szCs w:val="21"/>
              </w:rPr>
              <w:t>(</w:t>
            </w:r>
            <w:r>
              <w:rPr>
                <w:rFonts w:hint="eastAsia" w:ascii="Times New Roman" w:hAnsi="Times New Roman"/>
                <w:szCs w:val="21"/>
                <w:lang w:val="en-US" w:eastAsia="zh-CN"/>
              </w:rPr>
              <w:t xml:space="preserve">    </w:t>
            </w:r>
            <w:r>
              <w:rPr>
                <w:rFonts w:ascii="Times New Roman" w:hAnsi="Times New Roman"/>
                <w:szCs w:val="21"/>
              </w:rPr>
              <w:t>)</w:t>
            </w:r>
          </w:p>
          <w:p w14:paraId="4EA627AB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A.紫色石蕊溶液</w:t>
            </w:r>
            <w:r>
              <w:rPr>
                <w:rFonts w:hint="eastAsia" w:ascii="Times New Roman" w:hAnsi="Times New Roman"/>
                <w:szCs w:val="21"/>
                <w:lang w:val="en-US" w:eastAsia="zh-CN"/>
              </w:rPr>
              <w:t xml:space="preserve">        </w:t>
            </w:r>
            <w:r>
              <w:rPr>
                <w:rFonts w:ascii="Times New Roman" w:hAnsi="Times New Roman"/>
                <w:szCs w:val="21"/>
              </w:rPr>
              <w:t>B.氯化镁溶液</w:t>
            </w:r>
          </w:p>
          <w:p w14:paraId="103E0853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C.碳酸钠溶液</w:t>
            </w:r>
            <w:r>
              <w:rPr>
                <w:rFonts w:ascii="Times New Roman" w:hAnsi="Times New Roman"/>
                <w:szCs w:val="21"/>
              </w:rPr>
              <w:tab/>
            </w:r>
            <w:r>
              <w:rPr>
                <w:rFonts w:hint="eastAsia" w:ascii="Times New Roman" w:hAnsi="Times New Roman"/>
                <w:szCs w:val="21"/>
              </w:rPr>
              <w:t xml:space="preserve">          </w:t>
            </w:r>
            <w:r>
              <w:rPr>
                <w:rFonts w:ascii="Times New Roman" w:hAnsi="Times New Roman"/>
                <w:szCs w:val="21"/>
              </w:rPr>
              <w:t>D.硫酸铜溶液</w:t>
            </w:r>
          </w:p>
          <w:p w14:paraId="1DC7ACCB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(2)向某无色溶液中滴入酚酞溶液,溶液变为红色,则该无色溶液中可能大量存在的一组离子是</w:t>
            </w:r>
            <w:r>
              <w:rPr>
                <w:rFonts w:ascii="Times New Roman" w:hAnsi="Times New Roman"/>
                <w:szCs w:val="21"/>
              </w:rPr>
              <w:tab/>
            </w:r>
            <w:r>
              <w:rPr>
                <w:rFonts w:ascii="Times New Roman" w:hAnsi="Times New Roman"/>
                <w:szCs w:val="21"/>
              </w:rPr>
              <w:t>(</w:t>
            </w:r>
            <w:r>
              <w:rPr>
                <w:rFonts w:hint="eastAsia" w:ascii="Times New Roman" w:hAnsi="Times New Roman"/>
                <w:szCs w:val="21"/>
                <w:lang w:val="en-US" w:eastAsia="zh-CN"/>
              </w:rPr>
              <w:t xml:space="preserve">     </w:t>
            </w:r>
            <w:r>
              <w:rPr>
                <w:rFonts w:ascii="Times New Roman" w:hAnsi="Times New Roman"/>
                <w:szCs w:val="21"/>
              </w:rPr>
              <w:t>)</w:t>
            </w:r>
          </w:p>
          <w:p w14:paraId="05ACA850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A.Mg</w:t>
            </w:r>
            <w:r>
              <w:rPr>
                <w:rFonts w:ascii="Times New Roman" w:hAnsi="Times New Roman"/>
                <w:szCs w:val="21"/>
                <w:vertAlign w:val="superscript"/>
              </w:rPr>
              <w:t>2+</w:t>
            </w:r>
            <w:r>
              <w:rPr>
                <w:rFonts w:ascii="Times New Roman" w:hAnsi="Times New Roman"/>
                <w:szCs w:val="21"/>
              </w:rPr>
              <w:t>、S</w:t>
            </w:r>
            <m:oMath>
              <m:sSubSup>
                <m:sSubSupPr>
                  <m:ctrlPr>
                    <w:rPr>
                      <w:rFonts w:ascii="Cambria Math" w:hAnsi="Cambria Math"/>
                      <w:szCs w:val="21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1"/>
                    </w:rPr>
                    <m:t>O</m:t>
                  </m:r>
                  <m:ctrlPr>
                    <w:rPr>
                      <w:rFonts w:ascii="Cambria Math" w:hAnsi="Cambria Math"/>
                      <w:szCs w:val="21"/>
                    </w:rPr>
                  </m:ctrlP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1"/>
                    </w:rPr>
                    <m:t>4</m:t>
                  </m:r>
                  <m:ctrlPr>
                    <w:rPr>
                      <w:rFonts w:ascii="Cambria Math" w:hAnsi="Cambria Math"/>
                      <w:szCs w:val="21"/>
                    </w:rPr>
                  </m:ctrlP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Cs w:val="21"/>
                    </w:rPr>
                    <m:t>2−</m:t>
                  </m:r>
                  <m:ctrlPr>
                    <w:rPr>
                      <w:rFonts w:ascii="Cambria Math" w:hAnsi="Cambria Math"/>
                      <w:szCs w:val="21"/>
                    </w:rPr>
                  </m:ctrlPr>
                </m:sup>
              </m:sSubSup>
            </m:oMath>
            <w:r>
              <w:rPr>
                <w:rFonts w:ascii="Times New Roman" w:hAnsi="Times New Roman"/>
                <w:szCs w:val="21"/>
              </w:rPr>
              <w:tab/>
            </w:r>
            <w:r>
              <w:rPr>
                <w:rFonts w:hint="eastAsia" w:ascii="Times New Roman" w:hAnsi="Times New Roman"/>
                <w:szCs w:val="21"/>
              </w:rPr>
              <w:t xml:space="preserve">      </w:t>
            </w:r>
            <w:r>
              <w:rPr>
                <w:rFonts w:ascii="Times New Roman" w:hAnsi="Times New Roman"/>
                <w:szCs w:val="21"/>
              </w:rPr>
              <w:t>B.K</w:t>
            </w:r>
            <w:r>
              <w:rPr>
                <w:rFonts w:ascii="Times New Roman" w:hAnsi="Times New Roman"/>
                <w:szCs w:val="21"/>
                <w:vertAlign w:val="superscript"/>
              </w:rPr>
              <w:t>+</w:t>
            </w:r>
            <w:r>
              <w:rPr>
                <w:rFonts w:ascii="Times New Roman" w:hAnsi="Times New Roman"/>
                <w:szCs w:val="21"/>
              </w:rPr>
              <w:t>、OH</w:t>
            </w:r>
            <w:r>
              <w:rPr>
                <w:rFonts w:ascii="Times New Roman" w:hAnsi="Times New Roman"/>
                <w:szCs w:val="21"/>
                <w:vertAlign w:val="superscript"/>
              </w:rPr>
              <w:t>-</w:t>
            </w:r>
          </w:p>
          <w:p w14:paraId="087B1FB1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C.H</w:t>
            </w:r>
            <w:r>
              <w:rPr>
                <w:rFonts w:ascii="Times New Roman" w:hAnsi="Times New Roman"/>
                <w:szCs w:val="21"/>
                <w:vertAlign w:val="superscript"/>
              </w:rPr>
              <w:t>+</w:t>
            </w:r>
            <w:r>
              <w:rPr>
                <w:rFonts w:ascii="Times New Roman" w:hAnsi="Times New Roman"/>
                <w:szCs w:val="21"/>
              </w:rPr>
              <w:t>、Cl</w:t>
            </w:r>
            <w:r>
              <w:rPr>
                <w:rFonts w:ascii="Times New Roman" w:hAnsi="Times New Roman"/>
                <w:szCs w:val="21"/>
                <w:vertAlign w:val="superscript"/>
              </w:rPr>
              <w:t>-</w:t>
            </w:r>
            <w:r>
              <w:rPr>
                <w:rFonts w:ascii="Times New Roman" w:hAnsi="Times New Roman"/>
                <w:szCs w:val="21"/>
              </w:rPr>
              <w:tab/>
            </w:r>
            <w:r>
              <w:rPr>
                <w:rFonts w:hint="eastAsia" w:ascii="Times New Roman" w:hAnsi="Times New Roman"/>
                <w:szCs w:val="21"/>
              </w:rPr>
              <w:t xml:space="preserve">          </w:t>
            </w:r>
            <w:r>
              <w:rPr>
                <w:rFonts w:ascii="Times New Roman" w:hAnsi="Times New Roman"/>
                <w:szCs w:val="21"/>
              </w:rPr>
              <w:t>D.Cu</w:t>
            </w:r>
            <w:r>
              <w:rPr>
                <w:rFonts w:ascii="Times New Roman" w:hAnsi="Times New Roman"/>
                <w:szCs w:val="21"/>
                <w:vertAlign w:val="superscript"/>
              </w:rPr>
              <w:t>2+</w:t>
            </w:r>
            <w:r>
              <w:rPr>
                <w:rFonts w:ascii="Times New Roman" w:hAnsi="Times New Roman"/>
                <w:szCs w:val="21"/>
              </w:rPr>
              <w:t>、N</w:t>
            </w:r>
            <m:oMath>
              <m:sSubSup>
                <m:sSubSupPr>
                  <m:ctrlPr>
                    <w:rPr>
                      <w:rFonts w:ascii="Cambria Math" w:hAnsi="Cambria Math"/>
                      <w:szCs w:val="21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1"/>
                    </w:rPr>
                    <m:t>O</m:t>
                  </m:r>
                  <m:ctrlPr>
                    <w:rPr>
                      <w:rFonts w:ascii="Cambria Math" w:hAnsi="Cambria Math"/>
                      <w:szCs w:val="21"/>
                    </w:rPr>
                  </m:ctrlP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Cs w:val="21"/>
                    </w:rPr>
                    <m:t>3</m:t>
                  </m:r>
                  <m:ctrlPr>
                    <w:rPr>
                      <w:rFonts w:ascii="Cambria Math" w:hAnsi="Cambria Math"/>
                      <w:szCs w:val="21"/>
                    </w:rPr>
                  </m:ctrlPr>
                </m:sub>
                <m:sup>
                  <m:r>
                    <m:rPr>
                      <m:nor/>
                      <m:sty m:val="p"/>
                    </m:rPr>
                    <w:rPr>
                      <w:rFonts w:ascii="Cambria Math" w:hAnsi="Cambria Math"/>
                      <w:b w:val="0"/>
                      <w:i w:val="0"/>
                      <w:szCs w:val="21"/>
                    </w:rPr>
                    <m:t>-</m:t>
                  </m:r>
                  <m:ctrlPr>
                    <w:rPr>
                      <w:rFonts w:ascii="Cambria Math" w:hAnsi="Cambria Math"/>
                      <w:szCs w:val="21"/>
                    </w:rPr>
                  </m:ctrlPr>
                </m:sup>
              </m:sSubSup>
            </m:oMath>
          </w:p>
        </w:tc>
        <w:tc>
          <w:tcPr>
            <w:tcW w:w="1476" w:type="pct"/>
            <w:tcMar>
              <w:left w:w="105" w:type="dxa"/>
              <w:right w:w="105" w:type="dxa"/>
            </w:tcMar>
            <w:vAlign w:val="center"/>
          </w:tcPr>
          <w:p w14:paraId="2F26DADA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思考,答题:C。</w:t>
            </w:r>
          </w:p>
          <w:p w14:paraId="30AFC49D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0604F000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5CC11CD2">
            <w:pPr>
              <w:spacing w:line="360" w:lineRule="auto"/>
              <w:rPr>
                <w:rFonts w:ascii="Times New Roman" w:hAnsi="Times New Roman"/>
                <w:szCs w:val="21"/>
              </w:rPr>
            </w:pPr>
          </w:p>
          <w:p w14:paraId="60CD7DF8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思考,答题:B。</w:t>
            </w:r>
          </w:p>
        </w:tc>
        <w:tc>
          <w:tcPr>
            <w:tcW w:w="985" w:type="pct"/>
            <w:tcMar>
              <w:left w:w="105" w:type="dxa"/>
              <w:right w:w="105" w:type="dxa"/>
            </w:tcMar>
            <w:vAlign w:val="center"/>
          </w:tcPr>
          <w:p w14:paraId="5E111C01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引导学生利用复分解反应解决一些简单的问题。</w:t>
            </w:r>
          </w:p>
        </w:tc>
      </w:tr>
      <w:tr w14:paraId="5BFA7E2D">
        <w:tblPrEx>
          <w:tblBorders>
            <w:top w:val="single" w:color="666666" w:sz="0" w:space="0"/>
            <w:left w:val="single" w:color="666666" w:sz="0" w:space="0"/>
            <w:bottom w:val="single" w:color="666666" w:sz="0" w:space="0"/>
            <w:right w:val="single" w:color="666666" w:sz="0" w:space="0"/>
            <w:insideH w:val="single" w:color="666666" w:sz="0" w:space="0"/>
            <w:insideV w:val="single" w:color="666666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8" w:type="pct"/>
            <w:tcMar>
              <w:left w:w="105" w:type="dxa"/>
              <w:right w:w="105" w:type="dxa"/>
            </w:tcMar>
            <w:vAlign w:val="center"/>
          </w:tcPr>
          <w:p w14:paraId="2775B0FF">
            <w:pPr>
              <w:spacing w:line="360" w:lineRule="auto"/>
              <w:rPr>
                <w:rFonts w:ascii="Times New Roman" w:hAnsi="Times New Roman"/>
                <w:b/>
                <w:bCs/>
                <w:szCs w:val="21"/>
              </w:rPr>
            </w:pPr>
            <w:r>
              <w:rPr>
                <w:rFonts w:ascii="Times New Roman" w:hAnsi="Times New Roman"/>
                <w:b/>
                <w:bCs/>
                <w:szCs w:val="21"/>
              </w:rPr>
              <w:t>环节六</w:t>
            </w:r>
            <w:r>
              <w:rPr>
                <w:rFonts w:hint="eastAsia" w:ascii="Times New Roman" w:hAnsi="Times New Roman"/>
                <w:b/>
                <w:bCs/>
                <w:szCs w:val="21"/>
                <w:lang w:val="en-US" w:eastAsia="zh-CN"/>
              </w:rPr>
              <w:t xml:space="preserve">    </w:t>
            </w:r>
            <w:r>
              <w:rPr>
                <w:rFonts w:ascii="Times New Roman" w:hAnsi="Times New Roman"/>
                <w:b/>
                <w:bCs/>
                <w:szCs w:val="21"/>
              </w:rPr>
              <w:t>再探碳酸钙的制取</w:t>
            </w:r>
          </w:p>
          <w:p w14:paraId="0D74E0BD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【提问】 除了利用碳酸钠与氢氧化钙反应生成碳酸钙之外,你还有哪些方法可制得碳酸钙?</w:t>
            </w:r>
          </w:p>
          <w:p w14:paraId="2A6FC0DF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提示:钙离子与碳酸根离子结合可生成碳酸钙。</w:t>
            </w:r>
          </w:p>
        </w:tc>
        <w:tc>
          <w:tcPr>
            <w:tcW w:w="1476" w:type="pct"/>
            <w:tcMar>
              <w:left w:w="105" w:type="dxa"/>
              <w:right w:w="105" w:type="dxa"/>
            </w:tcMar>
            <w:vAlign w:val="center"/>
          </w:tcPr>
          <w:p w14:paraId="202E9E92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思考:钙离子可由氢氧化钙、氯化钙、硝酸钙等可溶性的钙的化合物提供,碳酸根离子可由碳酸钠、碳酸钾等可溶性碳酸盐提供,因此碳酸钾与氢氧化钙、碳酸钠与氯化钙等均可反应生成碳酸钙。</w:t>
            </w:r>
          </w:p>
        </w:tc>
        <w:tc>
          <w:tcPr>
            <w:tcW w:w="985" w:type="pct"/>
            <w:tcMar>
              <w:left w:w="105" w:type="dxa"/>
              <w:right w:w="105" w:type="dxa"/>
            </w:tcMar>
            <w:vAlign w:val="center"/>
          </w:tcPr>
          <w:p w14:paraId="3C84881C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拓展学生知识视野,从离子角度认识碳酸钙的制备,认识到由一类反应可以制备碳酸钙。</w:t>
            </w:r>
          </w:p>
        </w:tc>
      </w:tr>
      <w:tr w14:paraId="6D9467B5">
        <w:tblPrEx>
          <w:tblBorders>
            <w:top w:val="single" w:color="666666" w:sz="0" w:space="0"/>
            <w:left w:val="single" w:color="666666" w:sz="0" w:space="0"/>
            <w:bottom w:val="single" w:color="666666" w:sz="0" w:space="0"/>
            <w:right w:val="single" w:color="666666" w:sz="0" w:space="0"/>
            <w:insideH w:val="single" w:color="666666" w:sz="0" w:space="0"/>
            <w:insideV w:val="single" w:color="666666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8" w:type="pct"/>
            <w:tcMar>
              <w:left w:w="105" w:type="dxa"/>
              <w:right w:w="105" w:type="dxa"/>
            </w:tcMar>
            <w:vAlign w:val="center"/>
          </w:tcPr>
          <w:p w14:paraId="6A7920F9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b/>
                <w:szCs w:val="21"/>
              </w:rPr>
              <w:t>课堂小结</w:t>
            </w:r>
          </w:p>
          <w:p w14:paraId="4D40FF5D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1.复分解反应的概念。</w:t>
            </w:r>
          </w:p>
          <w:p w14:paraId="60D3685A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2.复分解反应的特点。</w:t>
            </w:r>
          </w:p>
          <w:p w14:paraId="6D7B6788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3.复分解反应发生的条件。</w:t>
            </w:r>
          </w:p>
          <w:p w14:paraId="4D15EA17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4.复分解反应的微观实质。</w:t>
            </w:r>
          </w:p>
          <w:p w14:paraId="5CE743BE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5.复分解反应的类型。</w:t>
            </w:r>
          </w:p>
          <w:p w14:paraId="508190CF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6.复分解反应的应用。</w:t>
            </w:r>
          </w:p>
        </w:tc>
        <w:tc>
          <w:tcPr>
            <w:tcW w:w="1476" w:type="pct"/>
            <w:tcMar>
              <w:left w:w="105" w:type="dxa"/>
              <w:right w:w="105" w:type="dxa"/>
            </w:tcMar>
            <w:vAlign w:val="center"/>
          </w:tcPr>
          <w:p w14:paraId="046D673A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根据提示,梳理知识,构建知识网络。</w:t>
            </w:r>
          </w:p>
        </w:tc>
        <w:tc>
          <w:tcPr>
            <w:tcW w:w="985" w:type="pct"/>
            <w:tcMar>
              <w:left w:w="105" w:type="dxa"/>
              <w:right w:w="105" w:type="dxa"/>
            </w:tcMar>
            <w:vAlign w:val="center"/>
          </w:tcPr>
          <w:p w14:paraId="5E2C5DC9">
            <w:pPr>
              <w:spacing w:line="360" w:lineRule="auto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梳理知识,构建知识网络。</w:t>
            </w:r>
          </w:p>
        </w:tc>
      </w:tr>
    </w:tbl>
    <w:p w14:paraId="5446B464">
      <w:pPr>
        <w:spacing w:line="360" w:lineRule="auto"/>
        <w:rPr>
          <w:rFonts w:hint="eastAsia" w:ascii="Times New Roman" w:hAnsi="Times New Roman"/>
          <w:b/>
          <w:szCs w:val="21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 Math">
    <w:panose1 w:val="02040503050406030204"/>
    <w:charset w:val="01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0A75F9">
    <w:pPr>
      <w:tabs>
        <w:tab w:val="center" w:pos="4153"/>
        <w:tab w:val="right" w:pos="8306"/>
      </w:tabs>
      <w:snapToGrid w:val="0"/>
      <w:jc w:val="left"/>
      <w:rPr>
        <w:rFonts w:ascii="Times New Roman" w:hAnsi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 id="PowerPlusWaterMarkObject1453549720" o:spid="_x0000_s2051" o:spt="136" alt="学科网 zxxk.com" type="#_x0000_t136" style="position:absolute;left:0pt;margin-left:158.95pt;margin-top:407.9pt;height:2.85pt;width:2.85pt;mso-position-horizontal-relative:margin;mso-position-vertical-relative:margin;rotation:20643840f;z-index:-251657216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图片 5" o:spid="_x0000_s2052" o:spt="75" alt="学科网 zxxk.com" type="#_x0000_t75" style="position:absolute;left:0pt;margin-left:64.05pt;margin-top:-20.75pt;height:0.05pt;width:0.05pt;z-index:251660288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 w:ascii="Times New Roman" w:hAnsi="Times New Roman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F67815">
    <w:pPr>
      <w:pBdr>
        <w:bottom w:val="none" w:color="auto" w:sz="0" w:space="1"/>
      </w:pBdr>
      <w:snapToGrid w:val="0"/>
      <w:rPr>
        <w:rFonts w:ascii="Times New Roman" w:hAnsi="Times New Roman"/>
        <w:kern w:val="0"/>
        <w:sz w:val="2"/>
        <w:szCs w:val="2"/>
      </w:rPr>
    </w:pPr>
    <w:r>
      <w:pict>
        <v:shape id="图片 4" o:spid="_x0000_s2049" o:spt="75" alt="学科网 zxxk.com" type="#_x0000_t75" style="position:absolute;left:0pt;margin-left:351pt;margin-top:8.45pt;height:0.75pt;width:0.75pt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4EE"/>
    <w:rsid w:val="004151FC"/>
    <w:rsid w:val="006A7203"/>
    <w:rsid w:val="009471DB"/>
    <w:rsid w:val="00C02FC6"/>
    <w:rsid w:val="00C91958"/>
    <w:rsid w:val="00C944EE"/>
    <w:rsid w:val="1449554C"/>
    <w:rsid w:val="4E746A1C"/>
    <w:rsid w:val="4F8F0250"/>
    <w:rsid w:val="6ED0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kern w:val="0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kern w:val="0"/>
      <w:sz w:val="18"/>
      <w:szCs w:val="18"/>
    </w:rPr>
  </w:style>
  <w:style w:type="character" w:customStyle="1" w:styleId="7">
    <w:name w:val="批注框文本 Char"/>
    <w:basedOn w:val="6"/>
    <w:link w:val="2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页眉 Char"/>
    <w:link w:val="4"/>
    <w:semiHidden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9">
    <w:name w:val="页脚 Char"/>
    <w:link w:val="3"/>
    <w:semiHidden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25257B75232B38-A165-1FB7-499C-2E1C792CACB5%2525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25257B75232B38-A165-1FB7-499C-2E1C792CACB5%2525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2051"/>
    <customShpInfo spid="_x0000_s2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Organization</Company>
  <Pages>6</Pages>
  <Words>3614</Words>
  <Characters>3920</Characters>
  <Lines>30</Lines>
  <Paragraphs>8</Paragraphs>
  <TotalTime>8</TotalTime>
  <ScaleCrop>false</ScaleCrop>
  <LinksUpToDate>false</LinksUpToDate>
  <CharactersWithSpaces>4019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2025-01-20T04:20:00Z</dcterms:created>
  <dc:creator>Windows 用户</dc:creator>
  <cp:lastModifiedBy>小黄丫</cp:lastModifiedBy>
  <dcterms:modified xsi:type="dcterms:W3CDTF">2025-09-21T06:01:42Z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2052-12.1.0.22529</vt:lpwstr>
  </property>
  <property fmtid="{D5CDD505-2E9C-101B-9397-08002B2CF9AE}" pid="7" name="ICV">
    <vt:lpwstr>C6B979AEDC59420085B6EB1A62E445AE_13</vt:lpwstr>
  </property>
  <property fmtid="{D5CDD505-2E9C-101B-9397-08002B2CF9AE}" pid="8" name="KSOTemplateDocerSaveRecord">
    <vt:lpwstr>eyJoZGlkIjoiMWNmOWY0MmY1MGE1ZWJkMGQwODkxMTAwNGUxYWRkNTkiLCJ1c2VySWQiOiI0Mzc5NzU0MTMifQ==</vt:lpwstr>
  </property>
</Properties>
</file>