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B34C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center"/>
        <w:rPr>
          <w:rFonts w:ascii="宋体" w:hAnsi="宋体" w:eastAsia="宋体" w:cs="宋体"/>
          <w:b/>
          <w:color w:val="000000"/>
          <w:sz w:val="30"/>
          <w:szCs w:val="22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color w:val="000000"/>
          <w:sz w:val="30"/>
          <w:szCs w:val="22"/>
        </w:rPr>
        <w:t>高一生物学期末复习案   2025.6</w:t>
      </w:r>
    </w:p>
    <w:p w14:paraId="6E9E06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center"/>
        <w:rPr>
          <w:rFonts w:ascii="Calibri" w:hAnsi="Calibri" w:eastAsia="宋体" w:cs="Calibri"/>
          <w:color w:val="000000"/>
          <w:szCs w:val="22"/>
        </w:rPr>
      </w:pPr>
      <w:r>
        <w:rPr>
          <w:rFonts w:hint="eastAsia" w:ascii="Calibri" w:hAnsi="Calibri" w:eastAsia="宋体" w:cs="Calibri"/>
          <w:color w:val="000000"/>
          <w:szCs w:val="22"/>
        </w:rPr>
        <w:t xml:space="preserve">高一（    ）  </w:t>
      </w:r>
      <w:r>
        <w:rPr>
          <w:rFonts w:ascii="Calibri" w:hAnsi="Calibri" w:eastAsia="Calibri" w:cs="Calibri"/>
          <w:color w:val="000000"/>
          <w:szCs w:val="22"/>
        </w:rPr>
        <w:t>姓名：___________</w:t>
      </w:r>
    </w:p>
    <w:p w14:paraId="1AB979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center"/>
        <w:rPr>
          <w:rFonts w:ascii="黑体" w:hAnsi="黑体" w:eastAsia="黑体" w:cs="黑体"/>
          <w:b/>
          <w:color w:val="000000"/>
          <w:sz w:val="30"/>
          <w:szCs w:val="22"/>
        </w:rPr>
      </w:pPr>
      <w:r>
        <w:rPr>
          <w:rFonts w:hint="eastAsia" w:ascii="仿宋" w:hAnsi="仿宋" w:eastAsia="仿宋" w:cs="微软雅黑"/>
          <w:sz w:val="32"/>
          <w:szCs w:val="32"/>
          <w:lang w:val="en-US" w:eastAsia="zh-CN"/>
        </w:rPr>
        <w:t>基因的表达</w:t>
      </w:r>
      <w:r>
        <w:rPr>
          <w:rFonts w:hint="eastAsia" w:ascii="微软雅黑" w:hAnsi="微软雅黑" w:eastAsia="微软雅黑" w:cs="微软雅黑"/>
          <w:sz w:val="32"/>
          <w:szCs w:val="32"/>
        </w:rPr>
        <w:t xml:space="preserve">  专题复习</w:t>
      </w:r>
    </w:p>
    <w:p w14:paraId="4F929A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textAlignment w:val="center"/>
        <w:rPr>
          <w:rFonts w:hint="eastAsia" w:ascii="宋体" w:hAnsi="宋体" w:eastAsia="宋体" w:cs="宋体"/>
          <w:b/>
          <w:color w:val="000000"/>
          <w:szCs w:val="22"/>
        </w:rPr>
      </w:pPr>
      <w:r>
        <w:rPr>
          <w:rFonts w:hint="eastAsia" w:ascii="宋体" w:hAnsi="宋体" w:eastAsia="宋体" w:cs="宋体"/>
          <w:b/>
          <w:color w:val="000000"/>
          <w:szCs w:val="22"/>
        </w:rPr>
        <w:t>【</w:t>
      </w:r>
      <w:r>
        <w:rPr>
          <w:rFonts w:hint="eastAsia" w:ascii="宋体" w:hAnsi="宋体" w:eastAsia="宋体" w:cs="宋体"/>
          <w:b/>
          <w:color w:val="000000"/>
          <w:szCs w:val="22"/>
          <w:lang w:val="en-US" w:eastAsia="zh-CN"/>
        </w:rPr>
        <w:t>概念辨析，有错就改</w:t>
      </w:r>
      <w:r>
        <w:rPr>
          <w:rFonts w:hint="eastAsia" w:ascii="宋体" w:hAnsi="宋体" w:eastAsia="宋体" w:cs="宋体"/>
          <w:b/>
          <w:color w:val="000000"/>
          <w:szCs w:val="22"/>
        </w:rPr>
        <w:t>】</w:t>
      </w:r>
    </w:p>
    <w:p w14:paraId="73C16425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(1)基因在转录时两条链均可作模板。(　　)</w:t>
      </w:r>
    </w:p>
    <w:p w14:paraId="1F872641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(2)基因转录时需要RNA聚合酶，不需要解旋酶。(　　)</w:t>
      </w:r>
    </w:p>
    <w:p w14:paraId="7143EB1A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z w:val="21"/>
          <w:szCs w:val="21"/>
        </w:rPr>
        <w:t>)RNA具有作为遗传物质、催化、运输等多种功能。(　√　)</w:t>
      </w:r>
    </w:p>
    <w:p w14:paraId="45CE5782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</w:t>
      </w:r>
      <w:r>
        <w:rPr>
          <w:rFonts w:hint="eastAsia" w:ascii="宋体" w:hAnsi="宋体" w:eastAsia="宋体" w:cs="宋体"/>
          <w:sz w:val="21"/>
          <w:szCs w:val="21"/>
        </w:rPr>
        <w:t>)翻译时，每种氨基酸仅由一种密码子决定。(　×　)</w:t>
      </w:r>
    </w:p>
    <w:p w14:paraId="0E4FBF1D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sz w:val="21"/>
          <w:szCs w:val="21"/>
        </w:rPr>
        <w:t>)与密码子AUG配对的反密码子是CAU。(　√　)</w:t>
      </w:r>
    </w:p>
    <w:p w14:paraId="4CAFE1FB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sz w:val="21"/>
          <w:szCs w:val="21"/>
        </w:rPr>
        <w:t>)基因对性状的控制既受外界环境因素影响，也受机体内的环境影响。(　√　)</w:t>
      </w:r>
    </w:p>
    <w:p w14:paraId="4CF747D9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(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sz w:val="21"/>
          <w:szCs w:val="21"/>
        </w:rPr>
        <w:t>)表观遗传现象由于基因的碱基序列没有改变，因此生物体的性状也不会发生改变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（    ）</w:t>
      </w:r>
    </w:p>
    <w:p w14:paraId="47026757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8</w:t>
      </w:r>
      <w:r>
        <w:rPr>
          <w:rFonts w:hint="eastAsia" w:ascii="宋体" w:hAnsi="宋体" w:eastAsia="宋体" w:cs="宋体"/>
          <w:sz w:val="21"/>
          <w:szCs w:val="21"/>
        </w:rPr>
        <w:t>)表观遗传一般是通过影响基因的转录过程，进而影响蛋白质的合成。(　　)</w:t>
      </w:r>
    </w:p>
    <w:p w14:paraId="52CB216C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9</w:t>
      </w:r>
      <w:r>
        <w:rPr>
          <w:rFonts w:hint="eastAsia" w:ascii="宋体" w:hAnsi="宋体" w:eastAsia="宋体" w:cs="宋体"/>
          <w:sz w:val="21"/>
          <w:szCs w:val="21"/>
        </w:rPr>
        <w:t>)人类遗传病一定含有致病基因。(　　)</w:t>
      </w:r>
    </w:p>
    <w:p w14:paraId="572B1C2A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(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10</w:t>
      </w:r>
      <w:r>
        <w:rPr>
          <w:rFonts w:hint="eastAsia" w:ascii="宋体" w:hAnsi="宋体" w:eastAsia="宋体" w:cs="宋体"/>
          <w:sz w:val="21"/>
          <w:szCs w:val="21"/>
        </w:rPr>
        <w:t>)mRNA是转录的产物，tRNA不是转录产物。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）</w:t>
      </w:r>
    </w:p>
    <w:p w14:paraId="037784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11</w:t>
      </w:r>
      <w:r>
        <w:rPr>
          <w:rFonts w:hint="eastAsia" w:ascii="宋体" w:hAnsi="宋体" w:eastAsia="宋体" w:cs="宋体"/>
          <w:sz w:val="21"/>
          <w:szCs w:val="21"/>
        </w:rPr>
        <w:t>)基因与性状是一一对应的关系(　　)</w:t>
      </w:r>
    </w:p>
    <w:p w14:paraId="012C0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textAlignment w:val="center"/>
        <w:rPr>
          <w:rFonts w:hint="eastAsia" w:ascii="宋体" w:hAnsi="宋体" w:eastAsia="宋体" w:cs="宋体"/>
          <w:b/>
          <w:color w:val="000000"/>
          <w:szCs w:val="22"/>
        </w:rPr>
      </w:pPr>
      <w:r>
        <w:rPr>
          <w:rFonts w:hint="eastAsia" w:ascii="宋体" w:hAnsi="宋体" w:eastAsia="宋体" w:cs="宋体"/>
          <w:b/>
          <w:color w:val="000000"/>
          <w:szCs w:val="22"/>
        </w:rPr>
        <w:t>【先试后讲，例题精析】</w:t>
      </w:r>
    </w:p>
    <w:p w14:paraId="46A50E37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例1：下图为真核生物细胞核内RNA的合成示意图，下列相关叙述正确的是(　C　)</w:t>
      </w:r>
    </w:p>
    <w:p w14:paraId="379BFB4E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4501515</wp:posOffset>
            </wp:positionH>
            <wp:positionV relativeFrom="paragraph">
              <wp:posOffset>29210</wp:posOffset>
            </wp:positionV>
            <wp:extent cx="1864360" cy="996315"/>
            <wp:effectExtent l="0" t="0" r="2540" b="6985"/>
            <wp:wrapSquare wrapText="bothSides"/>
            <wp:docPr id="31" name="图片 31" descr="SW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SW88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4360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</w:rPr>
        <w:t>A．图中示意解旋酶沿着DNA自左向右移动催化转录过程</w:t>
      </w:r>
    </w:p>
    <w:p w14:paraId="271AEDDB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B．③可以转移到细胞质中直接作为翻译过程的模板</w:t>
      </w:r>
    </w:p>
    <w:p w14:paraId="4F85F8E9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C．一个DNA分子可以转录产生多个、多种RNA分子</w:t>
      </w:r>
    </w:p>
    <w:p w14:paraId="03898343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D．图示过程也可能发生在线粒体、叶绿体和核糖体中</w:t>
      </w:r>
    </w:p>
    <w:p w14:paraId="2EB115EE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  <w:lang w:val="en-US" w:eastAsia="zh-CN"/>
        </w:rPr>
        <w:t>例2：</w:t>
      </w:r>
      <w:r>
        <w:rPr>
          <w:rFonts w:hint="eastAsia" w:ascii="宋体" w:hAnsi="宋体" w:eastAsia="宋体" w:cs="宋体"/>
          <w:sz w:val="21"/>
          <w:szCs w:val="21"/>
        </w:rPr>
        <w:t>研究发现，人类免疫缺陷病毒(HIV)携带的RNA在宿主细胞内不能直接作为合成蛋白质的模板。依据中心法则(见下图)，下列相关叙述错误的是(　B　)</w:t>
      </w:r>
    </w:p>
    <w:p w14:paraId="270C43C1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0" distR="0">
            <wp:extent cx="2169795" cy="614045"/>
            <wp:effectExtent l="0" t="0" r="1905" b="8255"/>
            <wp:docPr id="29" name="图片 29" descr="SW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SW90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979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89864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A．合成子代病毒蛋白质外壳的完整过程至少要经过④②③环节</w:t>
      </w:r>
    </w:p>
    <w:p w14:paraId="7072327B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B．侵染细胞时，病毒中的蛋白质不会进入宿主细胞</w:t>
      </w:r>
    </w:p>
    <w:p w14:paraId="483A88E7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C．通过④形成的DNA可以整合到宿主细胞的染色体DNA上</w:t>
      </w:r>
    </w:p>
    <w:p w14:paraId="4C1C2599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D．科学家可以研发特异性抑制逆转录酶的药物来治疗艾滋病</w:t>
      </w:r>
    </w:p>
    <w:p w14:paraId="77954547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  <w:lang w:val="en-US" w:eastAsia="zh-CN"/>
        </w:rPr>
        <w:t>例3：</w:t>
      </w:r>
      <w:r>
        <w:rPr>
          <w:rFonts w:hint="eastAsia" w:ascii="宋体" w:hAnsi="宋体" w:eastAsia="宋体" w:cs="宋体"/>
          <w:sz w:val="21"/>
          <w:szCs w:val="21"/>
        </w:rPr>
        <w:t>长链非编码RNA(lncRNA)是长度大于200个碱基，具有多种调控功能的一类RNA分子。下图表示细胞中lncRNA的产生及发挥调控功能的几种方式，请回答下列问题：</w:t>
      </w:r>
    </w:p>
    <w:p w14:paraId="3E0D54A0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0" distR="0">
            <wp:extent cx="4209415" cy="1769745"/>
            <wp:effectExtent l="0" t="0" r="6985" b="8255"/>
            <wp:docPr id="2" name="图片 2" descr="SW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W9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1FD89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(1)细胞核内各种RNA的合成都以__4种核糖核苷酸__为原料，催化该反应的酶是__RNA聚合酶__。</w:t>
      </w:r>
    </w:p>
    <w:p w14:paraId="0291EF76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(2)转录产生的RNA中，提供信息指导氨基酸分子合成多肽链的是__mRNA__，此过程中还需要的RNA有__tRNA和rRNA__。</w:t>
      </w:r>
    </w:p>
    <w:p w14:paraId="3056BD29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(3)lncRNA前体加工成熟后，有的与核内__染色质__(图示①)中的DNA结合，有的能穿过__核孔__(图示②)与细胞质中的蛋白质或RNA分子结合，发挥相应的调控作用。</w:t>
      </w:r>
    </w:p>
    <w:p w14:paraId="6A35EC3F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/>
        </w:rPr>
      </w:pPr>
    </w:p>
    <w:p w14:paraId="17E21ABB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/>
        </w:rPr>
        <w:t>[变式</w:t>
      </w:r>
      <w:r>
        <w:rPr>
          <w:rFonts w:hint="eastAsia"/>
          <w:b/>
        </w:rPr>
        <w:t>巩固]1：</w:t>
      </w:r>
      <w:r>
        <w:rPr>
          <w:rFonts w:hint="eastAsia" w:ascii="宋体" w:hAnsi="宋体" w:eastAsia="宋体" w:cs="宋体"/>
          <w:sz w:val="21"/>
          <w:szCs w:val="21"/>
        </w:rPr>
        <w:t>(多选)下图为原核细胞中转录、翻译的示意图。据图判断，下列描述正确的是(　BD　)</w:t>
      </w:r>
    </w:p>
    <w:p w14:paraId="0D3C2FF0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82550</wp:posOffset>
            </wp:positionV>
            <wp:extent cx="2190750" cy="901065"/>
            <wp:effectExtent l="0" t="0" r="6350" b="635"/>
            <wp:wrapSquare wrapText="bothSides"/>
            <wp:docPr id="25" name="图片 25" descr="SW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SW88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9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D123157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210" w:firstLineChars="1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A．图中表示4条多肽链正在合成</w:t>
      </w:r>
    </w:p>
    <w:p w14:paraId="08C54097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210" w:firstLineChars="1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B．转录尚未结束，翻译即已开始</w:t>
      </w:r>
    </w:p>
    <w:p w14:paraId="702E0243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210" w:firstLineChars="1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C．多个核糖体共同完成一条多肽链的翻译</w:t>
      </w:r>
    </w:p>
    <w:p w14:paraId="57566245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firstLine="210" w:firstLineChars="1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D．一个基因在短时间内可表达出多条多肽链</w:t>
      </w:r>
    </w:p>
    <w:p w14:paraId="149F1059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 w14:paraId="5FF9B92D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/>
        </w:rPr>
        <w:t>[变式</w:t>
      </w:r>
      <w:r>
        <w:rPr>
          <w:rFonts w:hint="eastAsia"/>
          <w:b/>
        </w:rPr>
        <w:t>巩固]</w:t>
      </w:r>
      <w:r>
        <w:rPr>
          <w:rFonts w:hint="eastAsia"/>
          <w:b/>
          <w:lang w:val="en-US" w:eastAsia="zh-CN"/>
        </w:rPr>
        <w:t>2</w:t>
      </w:r>
      <w:r>
        <w:rPr>
          <w:rFonts w:hint="eastAsia" w:ascii="宋体" w:hAnsi="宋体" w:eastAsia="宋体" w:cs="宋体"/>
          <w:sz w:val="21"/>
          <w:szCs w:val="21"/>
        </w:rPr>
        <w:t>下图为基因的作用与性状表现流程示意图，下列关于该流程的叙述，正确的是(　D　)</w:t>
      </w:r>
    </w:p>
    <w:p w14:paraId="68E4AF41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inline distT="0" distB="0" distL="0" distR="0">
            <wp:extent cx="2865755" cy="737235"/>
            <wp:effectExtent l="0" t="0" r="4445" b="12065"/>
            <wp:docPr id="16" name="图片 16" descr="SW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SW9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575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CC44D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A．①过程是基因选择性表达过程，不同细胞中表达的基因都不相同</w:t>
      </w:r>
    </w:p>
    <w:p w14:paraId="2F674F96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B．若某段DNA上发生核苷酸序列改变，则相应的性状一定改变</w:t>
      </w:r>
    </w:p>
    <w:p w14:paraId="266BADB6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C．猫叫综合征属于基因控制蛋白质结构，直接控制了生物的性状</w:t>
      </w:r>
    </w:p>
    <w:p w14:paraId="3372B027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D．豌豆的紫花性状属于基因控制酶的合成来间接控制生物的性状</w:t>
      </w:r>
    </w:p>
    <w:p w14:paraId="3832661B">
      <w:pPr>
        <w:rPr>
          <w:b/>
        </w:rPr>
      </w:pPr>
      <w:r>
        <w:rPr>
          <w:rFonts w:hint="eastAsia"/>
          <w:b/>
        </w:rPr>
        <w:t>【高频考点小归纳】</w:t>
      </w:r>
    </w:p>
    <w:p w14:paraId="4724936F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1、</w:t>
      </w:r>
      <w:r>
        <w:rPr>
          <w:rFonts w:ascii="Times New Roman" w:hAnsi="Times New Roman" w:cs="Times New Roman"/>
          <w:b/>
          <w:bCs/>
          <w:sz w:val="22"/>
          <w:szCs w:val="22"/>
        </w:rPr>
        <w:t>密码子的特点</w:t>
      </w:r>
      <w:r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>专一性：一种密码子只决定</w:t>
      </w:r>
      <w:r>
        <w:rPr>
          <w:rFonts w:ascii="Times New Roman" w:hAnsi="Times New Roman" w:cs="Times New Roman"/>
          <w:u w:val="single"/>
        </w:rPr>
        <w:t>一种</w:t>
      </w:r>
      <w:r>
        <w:rPr>
          <w:rFonts w:ascii="Times New Roman" w:hAnsi="Times New Roman" w:cs="Times New Roman"/>
        </w:rPr>
        <w:t>氨基酸；</w:t>
      </w:r>
      <w:r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>简并</w:t>
      </w:r>
      <w:r>
        <w:rPr>
          <w:rFonts w:hint="eastAsia" w:ascii="Times New Roman" w:hAnsi="Times New Roman" w:cs="Times New Roman"/>
          <w:lang w:val="en-US" w:eastAsia="zh-CN"/>
        </w:rPr>
        <w:t>性</w:t>
      </w:r>
      <w:r>
        <w:rPr>
          <w:rFonts w:ascii="Times New Roman" w:hAnsi="Times New Roman" w:cs="Times New Roman"/>
        </w:rPr>
        <w:t>：一种氨基酸可对应</w:t>
      </w:r>
      <w:r>
        <w:rPr>
          <w:rFonts w:ascii="Times New Roman" w:hAnsi="Times New Roman" w:cs="Times New Roman"/>
          <w:u w:val="single"/>
        </w:rPr>
        <w:t>一种或多种</w:t>
      </w:r>
      <w:r>
        <w:rPr>
          <w:rFonts w:ascii="Times New Roman" w:hAnsi="Times New Roman" w:cs="Times New Roman"/>
        </w:rPr>
        <w:t>密码子；</w:t>
      </w:r>
      <w:r>
        <w:rPr>
          <w:rFonts w:hAnsi="宋体" w:cs="Times New Roman"/>
        </w:rPr>
        <w:t>③</w:t>
      </w:r>
      <w:r>
        <w:rPr>
          <w:rFonts w:ascii="Times New Roman" w:hAnsi="Times New Roman" w:cs="Times New Roman"/>
          <w:u w:val="single"/>
        </w:rPr>
        <w:t>通用性</w:t>
      </w:r>
      <w:r>
        <w:rPr>
          <w:rFonts w:ascii="Times New Roman" w:hAnsi="Times New Roman" w:cs="Times New Roman"/>
        </w:rPr>
        <w:t>：地球上几乎所有生物体都共用一套密码子。</w:t>
      </w:r>
    </w:p>
    <w:p w14:paraId="6CFABA24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2.</w:t>
      </w:r>
      <w:r>
        <w:rPr>
          <w:rFonts w:ascii="Times New Roman" w:hAnsi="Times New Roman" w:cs="Times New Roman"/>
          <w:b/>
          <w:bCs/>
          <w:sz w:val="22"/>
          <w:szCs w:val="22"/>
        </w:rPr>
        <w:t>tRNA的功能和特点</w:t>
      </w:r>
    </w:p>
    <w:p w14:paraId="0A22C2EE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(1)作用：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识别并转运</w:t>
      </w:r>
      <w:r>
        <w:rPr>
          <w:rFonts w:hint="eastAsia" w:ascii="Times New Roman" w:hAnsi="Times New Roman" w:cs="Times New Roman"/>
          <w:lang w:val="en-US" w:eastAsia="zh-CN"/>
        </w:rPr>
        <w:t>氨基酸</w:t>
      </w:r>
      <w:r>
        <w:rPr>
          <w:rFonts w:ascii="Times New Roman" w:hAnsi="Times New Roman" w:cs="Times New Roman"/>
        </w:rPr>
        <w:t>。</w:t>
      </w:r>
    </w:p>
    <w:p w14:paraId="64A54D65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(2)特点：</w:t>
      </w:r>
      <w:r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>每种tRNA只能识别并转运</w:t>
      </w:r>
      <w:r>
        <w:rPr>
          <w:rFonts w:ascii="Times New Roman" w:hAnsi="Times New Roman" w:cs="Times New Roman"/>
          <w:u w:val="single"/>
        </w:rPr>
        <w:t>一</w:t>
      </w:r>
      <w:r>
        <w:rPr>
          <w:rFonts w:ascii="Times New Roman" w:hAnsi="Times New Roman" w:cs="Times New Roman"/>
        </w:rPr>
        <w:t>种氨基酸。</w:t>
      </w:r>
      <w:r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>一种氨基酸可对应</w:t>
      </w:r>
      <w:r>
        <w:rPr>
          <w:rFonts w:ascii="Times New Roman" w:hAnsi="Times New Roman" w:cs="Times New Roman"/>
          <w:u w:val="single"/>
        </w:rPr>
        <w:t>一种或多</w:t>
      </w:r>
      <w:r>
        <w:rPr>
          <w:rFonts w:ascii="Times New Roman" w:hAnsi="Times New Roman" w:cs="Times New Roman"/>
        </w:rPr>
        <w:t>种tRNA。</w:t>
      </w:r>
    </w:p>
    <w:p w14:paraId="08C64719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3.</w:t>
      </w:r>
      <w:r>
        <w:rPr>
          <w:rFonts w:ascii="Times New Roman" w:hAnsi="Times New Roman" w:cs="Times New Roman"/>
          <w:b/>
          <w:bCs/>
          <w:sz w:val="22"/>
          <w:szCs w:val="22"/>
        </w:rPr>
        <w:t>转录和翻译过程的比较</w:t>
      </w:r>
      <w:r>
        <w:rPr>
          <w:rFonts w:ascii="Times New Roman" w:hAnsi="Times New Roman" w:cs="Times New Roman"/>
        </w:rPr>
        <w:t>(基因表达，包括转录和翻译两个过程)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4220"/>
        <w:gridCol w:w="4283"/>
      </w:tblGrid>
      <w:tr w14:paraId="085FAD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30C37044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项目</w:t>
            </w:r>
          </w:p>
        </w:tc>
        <w:tc>
          <w:tcPr>
            <w:tcW w:w="4220" w:type="dxa"/>
            <w:shd w:val="clear" w:color="auto" w:fill="auto"/>
            <w:vAlign w:val="center"/>
          </w:tcPr>
          <w:p w14:paraId="48E00171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转录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57BC5D5E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Ansi="宋体" w:cs="宋体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翻译</w:t>
            </w:r>
          </w:p>
        </w:tc>
      </w:tr>
      <w:tr w14:paraId="59C6B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50C17A03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概念</w:t>
            </w:r>
          </w:p>
        </w:tc>
        <w:tc>
          <w:tcPr>
            <w:tcW w:w="4220" w:type="dxa"/>
            <w:shd w:val="clear" w:color="auto" w:fill="auto"/>
            <w:vAlign w:val="center"/>
          </w:tcPr>
          <w:p w14:paraId="2F247A73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以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DNA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的一条链为模板合成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RNA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的过程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60DBF3E9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以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mRNA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为模板合成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蛋白质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的过程</w:t>
            </w:r>
          </w:p>
        </w:tc>
      </w:tr>
      <w:tr w14:paraId="7C8E4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2EF8DC30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场所</w:t>
            </w:r>
          </w:p>
        </w:tc>
        <w:tc>
          <w:tcPr>
            <w:tcW w:w="4220" w:type="dxa"/>
            <w:shd w:val="clear" w:color="auto" w:fill="auto"/>
            <w:vAlign w:val="center"/>
          </w:tcPr>
          <w:p w14:paraId="243F48C4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细胞核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(主要)、线粒体、叶绿体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5237576E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细胞质中的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核糖体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上</w:t>
            </w:r>
          </w:p>
        </w:tc>
      </w:tr>
      <w:tr w14:paraId="24323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1BA4574D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条件</w:t>
            </w:r>
          </w:p>
        </w:tc>
        <w:tc>
          <w:tcPr>
            <w:tcW w:w="4220" w:type="dxa"/>
            <w:shd w:val="clear" w:color="auto" w:fill="auto"/>
            <w:vAlign w:val="center"/>
          </w:tcPr>
          <w:p w14:paraId="19FC7649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Ansi="宋体" w:cs="Times New Roman"/>
                <w:sz w:val="21"/>
                <w:szCs w:val="21"/>
              </w:rPr>
              <w:t>①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模板：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DNA的一条链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；</w:t>
            </w:r>
          </w:p>
          <w:p w14:paraId="32D66F59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Ansi="宋体" w:cs="Times New Roman"/>
                <w:sz w:val="21"/>
                <w:szCs w:val="21"/>
              </w:rPr>
              <w:t>②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原料：4种游离的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核糖核苷酸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；</w:t>
            </w:r>
          </w:p>
          <w:p w14:paraId="1D62680F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Ansi="宋体" w:cs="Times New Roman"/>
                <w:sz w:val="21"/>
                <w:szCs w:val="21"/>
              </w:rPr>
              <w:t>③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能量：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ATP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；</w:t>
            </w:r>
          </w:p>
          <w:p w14:paraId="551A6BAF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Ansi="宋体" w:cs="Times New Roman"/>
                <w:sz w:val="21"/>
                <w:szCs w:val="21"/>
              </w:rPr>
              <w:t>④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酶：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RNA聚合酶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5CCCFCCE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Ansi="宋体" w:cs="Times New Roman"/>
                <w:sz w:val="21"/>
                <w:szCs w:val="21"/>
              </w:rPr>
              <w:t>①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模板：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mRNA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；</w:t>
            </w:r>
            <w:r>
              <w:rPr>
                <w:rFonts w:hAnsi="宋体" w:cs="Times New Roman"/>
                <w:sz w:val="21"/>
                <w:szCs w:val="21"/>
              </w:rPr>
              <w:t>②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原料：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氨基酸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；</w:t>
            </w:r>
          </w:p>
          <w:p w14:paraId="54DD0F23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Ansi="宋体" w:cs="Times New Roman"/>
                <w:sz w:val="21"/>
                <w:szCs w:val="21"/>
              </w:rPr>
              <w:t>③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能量：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ATP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；</w:t>
            </w:r>
            <w:r>
              <w:rPr>
                <w:rFonts w:hAnsi="宋体" w:cs="Times New Roman"/>
                <w:sz w:val="21"/>
                <w:szCs w:val="21"/>
              </w:rPr>
              <w:t>④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酶：多种酶；</w:t>
            </w:r>
          </w:p>
          <w:p w14:paraId="38C301EF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Ansi="宋体" w:cs="Times New Roman"/>
                <w:sz w:val="21"/>
                <w:szCs w:val="21"/>
              </w:rPr>
              <w:t>⑤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搬运工：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tRNA</w:t>
            </w:r>
          </w:p>
        </w:tc>
      </w:tr>
      <w:tr w14:paraId="0421D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7FAA5361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碱基互补配对方式</w:t>
            </w:r>
          </w:p>
        </w:tc>
        <w:tc>
          <w:tcPr>
            <w:tcW w:w="4220" w:type="dxa"/>
            <w:shd w:val="clear" w:color="auto" w:fill="auto"/>
            <w:vAlign w:val="center"/>
          </w:tcPr>
          <w:p w14:paraId="4EC70DD1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A—U、T—A、C—G、G—C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73913708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A—U、U—A、C—G、G—C</w:t>
            </w:r>
          </w:p>
        </w:tc>
      </w:tr>
      <w:tr w14:paraId="24FCB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0115505A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方向</w:t>
            </w:r>
          </w:p>
        </w:tc>
        <w:tc>
          <w:tcPr>
            <w:tcW w:w="4220" w:type="dxa"/>
            <w:shd w:val="clear" w:color="auto" w:fill="auto"/>
            <w:vAlign w:val="center"/>
          </w:tcPr>
          <w:p w14:paraId="24397E75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5</w:t>
            </w:r>
            <w:r>
              <w:rPr>
                <w:rFonts w:hAnsi="宋体" w:cs="Times New Roman"/>
                <w:sz w:val="21"/>
                <w:szCs w:val="21"/>
              </w:rPr>
              <w:t>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端到3</w:t>
            </w:r>
            <w:r>
              <w:rPr>
                <w:rFonts w:hAnsi="宋体" w:cs="Times New Roman"/>
                <w:sz w:val="21"/>
                <w:szCs w:val="21"/>
              </w:rPr>
              <w:t>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端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4A78235A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核糖体沿mRNA由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5</w:t>
            </w:r>
            <w:r>
              <w:rPr>
                <w:rFonts w:hAnsi="宋体" w:cs="Times New Roman"/>
                <w:sz w:val="21"/>
                <w:szCs w:val="21"/>
                <w:u w:val="single"/>
              </w:rPr>
              <w:t>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端向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3</w:t>
            </w:r>
            <w:r>
              <w:rPr>
                <w:rFonts w:hAnsi="宋体" w:cs="Times New Roman"/>
                <w:sz w:val="21"/>
                <w:szCs w:val="21"/>
                <w:u w:val="single"/>
              </w:rPr>
              <w:t>′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端移动</w:t>
            </w:r>
          </w:p>
        </w:tc>
      </w:tr>
      <w:tr w14:paraId="2FEFA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2B1BAD64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特点</w:t>
            </w:r>
          </w:p>
        </w:tc>
        <w:tc>
          <w:tcPr>
            <w:tcW w:w="4220" w:type="dxa"/>
            <w:shd w:val="clear" w:color="auto" w:fill="auto"/>
            <w:vAlign w:val="center"/>
          </w:tcPr>
          <w:p w14:paraId="3757A009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Ansi="宋体" w:cs="Times New Roman"/>
                <w:sz w:val="21"/>
                <w:szCs w:val="21"/>
              </w:rPr>
              <w:t>①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边解旋边转录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；</w:t>
            </w:r>
          </w:p>
          <w:p w14:paraId="5E64ECBA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hAnsi="宋体" w:cs="Times New Roman"/>
                <w:sz w:val="21"/>
                <w:szCs w:val="21"/>
              </w:rPr>
              <w:t>②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转录结束，DNA恢复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双螺旋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结构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15FEC5FE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一个mRNA分子上可以相继结合多个核糖体，同时进行多条肽链的合成，因此，</w:t>
            </w: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少量的mRNA分子就可以迅速合成大量的蛋白质</w:t>
            </w:r>
          </w:p>
        </w:tc>
      </w:tr>
      <w:tr w14:paraId="53B19A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70" w:type="dxa"/>
            <w:shd w:val="clear" w:color="auto" w:fill="auto"/>
            <w:vAlign w:val="center"/>
          </w:tcPr>
          <w:p w14:paraId="7926B91E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产物</w:t>
            </w:r>
          </w:p>
        </w:tc>
        <w:tc>
          <w:tcPr>
            <w:tcW w:w="4220" w:type="dxa"/>
            <w:shd w:val="clear" w:color="auto" w:fill="auto"/>
            <w:vAlign w:val="center"/>
          </w:tcPr>
          <w:p w14:paraId="1BBC7863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RNA(包括mRNA、tRNA、rRNA)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4B9FB662">
            <w:pPr>
              <w:pStyle w:val="2"/>
              <w:keepNext w:val="0"/>
              <w:keepLines w:val="0"/>
              <w:pageBreakBefore w:val="0"/>
              <w:widowControl w:val="0"/>
              <w:tabs>
                <w:tab w:val="left" w:pos="340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Ansi="宋体" w:cs="宋体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具有一定氨基酸顺序的蛋白质</w:t>
            </w:r>
          </w:p>
        </w:tc>
      </w:tr>
    </w:tbl>
    <w:p w14:paraId="65E79BAD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Times New Roman" w:hAnsi="Times New Roman" w:cs="Times New Roman"/>
          <w:lang w:val="en-US" w:eastAsia="zh-CN"/>
        </w:rPr>
      </w:pPr>
    </w:p>
    <w:p w14:paraId="74612051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3618865</wp:posOffset>
            </wp:positionH>
            <wp:positionV relativeFrom="paragraph">
              <wp:posOffset>170180</wp:posOffset>
            </wp:positionV>
            <wp:extent cx="2162175" cy="438150"/>
            <wp:effectExtent l="0" t="0" r="9525" b="635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4.</w:t>
      </w:r>
      <w:r>
        <w:rPr>
          <w:rFonts w:ascii="Times New Roman" w:hAnsi="Times New Roman" w:cs="Times New Roman"/>
          <w:b/>
          <w:bCs/>
          <w:sz w:val="22"/>
          <w:szCs w:val="22"/>
        </w:rPr>
        <w:t>中心法则的内容</w:t>
      </w:r>
    </w:p>
    <w:p w14:paraId="0AB49CEA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hAnsi="宋体" w:cs="Times New Roman"/>
        </w:rPr>
        <w:t>①</w:t>
      </w:r>
      <w:r>
        <w:rPr>
          <w:rFonts w:ascii="Times New Roman" w:hAnsi="Times New Roman" w:cs="Times New Roman"/>
          <w:u w:val="single"/>
        </w:rPr>
        <w:t>DNA复制</w:t>
      </w:r>
      <w:r>
        <w:rPr>
          <w:rFonts w:ascii="Times New Roman" w:hAnsi="Times New Roman" w:cs="Times New Roman"/>
        </w:rPr>
        <w:t>，</w:t>
      </w:r>
      <w:r>
        <w:rPr>
          <w:rFonts w:hAnsi="宋体" w:cs="Times New Roman"/>
        </w:rPr>
        <w:t>②</w:t>
      </w:r>
      <w:r>
        <w:rPr>
          <w:rFonts w:ascii="Times New Roman" w:hAnsi="Times New Roman" w:cs="Times New Roman"/>
          <w:u w:val="single"/>
        </w:rPr>
        <w:t>转录</w:t>
      </w:r>
      <w:r>
        <w:rPr>
          <w:rFonts w:ascii="Times New Roman" w:hAnsi="Times New Roman" w:cs="Times New Roman"/>
        </w:rPr>
        <w:t>，</w:t>
      </w:r>
      <w:r>
        <w:rPr>
          <w:rFonts w:hAnsi="宋体" w:cs="Times New Roman"/>
        </w:rPr>
        <w:t>③</w:t>
      </w:r>
      <w:r>
        <w:rPr>
          <w:rFonts w:ascii="Times New Roman" w:hAnsi="Times New Roman" w:cs="Times New Roman"/>
          <w:u w:val="single"/>
        </w:rPr>
        <w:t>RNA复制</w:t>
      </w:r>
      <w:r>
        <w:rPr>
          <w:rFonts w:ascii="Times New Roman" w:hAnsi="Times New Roman" w:cs="Times New Roman"/>
        </w:rPr>
        <w:t>，</w:t>
      </w:r>
      <w:r>
        <w:rPr>
          <w:rFonts w:hAnsi="宋体" w:cs="Times New Roman"/>
        </w:rPr>
        <w:t>④</w:t>
      </w:r>
      <w:r>
        <w:rPr>
          <w:rFonts w:ascii="Times New Roman" w:hAnsi="Times New Roman" w:cs="Times New Roman"/>
          <w:u w:val="single"/>
        </w:rPr>
        <w:t>翻译</w:t>
      </w:r>
      <w:r>
        <w:rPr>
          <w:rFonts w:ascii="Times New Roman" w:hAnsi="Times New Roman" w:cs="Times New Roman"/>
        </w:rPr>
        <w:t>，</w:t>
      </w:r>
      <w:r>
        <w:rPr>
          <w:rFonts w:hAnsi="宋体" w:cs="Times New Roman"/>
        </w:rPr>
        <w:t>⑤</w:t>
      </w:r>
      <w:r>
        <w:rPr>
          <w:rFonts w:ascii="Times New Roman" w:hAnsi="Times New Roman" w:cs="Times New Roman"/>
          <w:u w:val="single"/>
        </w:rPr>
        <w:t>逆转录</w:t>
      </w:r>
      <w:r>
        <w:rPr>
          <w:rFonts w:ascii="Times New Roman" w:hAnsi="Times New Roman" w:cs="Times New Roman"/>
        </w:rPr>
        <w:t>。</w:t>
      </w:r>
    </w:p>
    <w:p w14:paraId="1338EAAD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5．基因控制性状的途径</w:t>
      </w:r>
    </w:p>
    <w:p w14:paraId="701A5C24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(1)基因间接控制性状：基因通过控制</w:t>
      </w:r>
      <w:r>
        <w:rPr>
          <w:rFonts w:ascii="Times New Roman" w:hAnsi="Times New Roman" w:cs="Times New Roman"/>
          <w:u w:val="single"/>
        </w:rPr>
        <w:t>酶的合成</w:t>
      </w:r>
      <w:r>
        <w:rPr>
          <w:rFonts w:ascii="Times New Roman" w:hAnsi="Times New Roman" w:cs="Times New Roman"/>
        </w:rPr>
        <w:t>来控制代谢过程，进而控制生物体的性状。</w:t>
      </w:r>
    </w:p>
    <w:p w14:paraId="34947EBA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(2)基因直接控制性状：基因通过控制</w:t>
      </w:r>
      <w:r>
        <w:rPr>
          <w:rFonts w:ascii="Times New Roman" w:hAnsi="Times New Roman" w:cs="Times New Roman"/>
          <w:u w:val="single"/>
        </w:rPr>
        <w:t>蛋白质的结构</w:t>
      </w:r>
      <w:r>
        <w:rPr>
          <w:rFonts w:ascii="Times New Roman" w:hAnsi="Times New Roman" w:cs="Times New Roman"/>
        </w:rPr>
        <w:t>直接控制生物体的性状。</w:t>
      </w:r>
    </w:p>
    <w:p w14:paraId="7B70849F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6.表观遗传</w:t>
      </w:r>
      <w:r>
        <w:rPr>
          <w:rFonts w:hint="eastAsia" w:ascii="Times New Roman" w:hAnsi="Times New Roman" w:cs="Times New Roman"/>
          <w:lang w:eastAsia="zh-CN"/>
        </w:rPr>
        <w:t>：</w:t>
      </w:r>
      <w:r>
        <w:rPr>
          <w:rFonts w:ascii="Times New Roman" w:hAnsi="Times New Roman" w:cs="Times New Roman"/>
        </w:rPr>
        <w:t>生物体</w:t>
      </w:r>
      <w:r>
        <w:rPr>
          <w:rFonts w:ascii="Times New Roman" w:hAnsi="Times New Roman" w:cs="Times New Roman"/>
          <w:u w:val="single"/>
        </w:rPr>
        <w:t>基因的碱基序列</w:t>
      </w:r>
      <w:r>
        <w:rPr>
          <w:rFonts w:ascii="Times New Roman" w:hAnsi="Times New Roman" w:cs="Times New Roman"/>
        </w:rPr>
        <w:t>保持不变，但基因表达和表型发生</w:t>
      </w:r>
      <w:r>
        <w:rPr>
          <w:rFonts w:ascii="Times New Roman" w:hAnsi="Times New Roman" w:cs="Times New Roman"/>
          <w:u w:val="single"/>
        </w:rPr>
        <w:t>可遗传变化</w:t>
      </w:r>
      <w:r>
        <w:rPr>
          <w:rFonts w:ascii="Times New Roman" w:hAnsi="Times New Roman" w:cs="Times New Roman"/>
        </w:rPr>
        <w:t>的现象。</w:t>
      </w:r>
    </w:p>
    <w:p w14:paraId="595D16F0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7.基因与性状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不是</w:t>
      </w:r>
      <w:r>
        <w:rPr>
          <w:rFonts w:hint="eastAsia" w:ascii="Times New Roman" w:hAnsi="Times New Roman" w:cs="Times New Roman"/>
          <w:lang w:val="en-US" w:eastAsia="zh-CN"/>
        </w:rPr>
        <w:t>简单一一对应的关系。</w:t>
      </w:r>
    </w:p>
    <w:p w14:paraId="5E1F978F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8.细胞分化的实质是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基因的选择性表达</w:t>
      </w:r>
      <w:r>
        <w:rPr>
          <w:rFonts w:hint="eastAsia" w:ascii="Times New Roman" w:hAnsi="Times New Roman" w:cs="Times New Roman"/>
          <w:lang w:val="en-US" w:eastAsia="zh-CN"/>
        </w:rPr>
        <w:t>。</w:t>
      </w:r>
    </w:p>
    <w:p w14:paraId="7E383E26">
      <w:pPr>
        <w:pStyle w:val="2"/>
        <w:tabs>
          <w:tab w:val="left" w:pos="3780"/>
        </w:tabs>
        <w:snapToGrid w:val="0"/>
        <w:rPr>
          <w:rFonts w:hint="eastAsia" w:ascii="微软雅黑" w:hAnsi="微软雅黑" w:eastAsia="微软雅黑" w:cs="微软雅黑"/>
          <w:b/>
          <w:sz w:val="28"/>
          <w:szCs w:val="28"/>
        </w:rPr>
      </w:pPr>
    </w:p>
    <w:p w14:paraId="2339DA17">
      <w:pPr>
        <w:pStyle w:val="2"/>
        <w:tabs>
          <w:tab w:val="left" w:pos="3780"/>
        </w:tabs>
        <w:snapToGrid w:val="0"/>
        <w:rPr>
          <w:rFonts w:hint="eastAsia" w:ascii="微软雅黑" w:hAnsi="微软雅黑" w:eastAsia="微软雅黑" w:cs="微软雅黑"/>
          <w:b/>
          <w:sz w:val="28"/>
          <w:szCs w:val="28"/>
        </w:rPr>
      </w:pPr>
    </w:p>
    <w:p w14:paraId="614F5DCE">
      <w:pPr>
        <w:pStyle w:val="2"/>
        <w:tabs>
          <w:tab w:val="left" w:pos="3780"/>
        </w:tabs>
        <w:snapToGrid w:val="0"/>
        <w:rPr>
          <w:rFonts w:ascii="微软雅黑" w:hAnsi="微软雅黑" w:eastAsia="微软雅黑" w:cs="微软雅黑"/>
          <w:b/>
          <w:sz w:val="28"/>
          <w:szCs w:val="28"/>
        </w:rPr>
      </w:pPr>
      <w:r>
        <w:rPr>
          <w:rFonts w:hint="default" w:ascii="宋体" w:hAnsi="宋体" w:eastAsia="宋体" w:cs="宋体"/>
          <w:sz w:val="21"/>
          <w:szCs w:val="21"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4228465</wp:posOffset>
            </wp:positionH>
            <wp:positionV relativeFrom="paragraph">
              <wp:posOffset>249555</wp:posOffset>
            </wp:positionV>
            <wp:extent cx="1943735" cy="977265"/>
            <wp:effectExtent l="0" t="0" r="12065" b="635"/>
            <wp:wrapSquare wrapText="bothSides"/>
            <wp:docPr id="18" name="图片 18" descr="SW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SW89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735" cy="97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 w:cs="微软雅黑"/>
          <w:b/>
          <w:sz w:val="28"/>
          <w:szCs w:val="28"/>
        </w:rPr>
        <w:t>【课堂小练，及时反馈】</w:t>
      </w:r>
    </w:p>
    <w:p w14:paraId="4ADC8249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.</w:t>
      </w:r>
      <w:r>
        <w:rPr>
          <w:rFonts w:hint="eastAsia" w:ascii="宋体" w:hAnsi="宋体" w:eastAsia="宋体" w:cs="宋体"/>
          <w:sz w:val="21"/>
          <w:szCs w:val="21"/>
        </w:rPr>
        <w:t>下图表示细胞内遗传信息的传递过程，下列有关叙述错误的是(　D　)</w:t>
      </w:r>
    </w:p>
    <w:p w14:paraId="796F3979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A．相较于过程②和③，过程①特有的碱基配对方式是A—T</w:t>
      </w:r>
    </w:p>
    <w:p w14:paraId="0472D364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B．真核细胞由过程②形成RNA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需要RNA聚合酶参与</w:t>
      </w:r>
    </w:p>
    <w:p w14:paraId="179DDFE6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C．过程③中核糖体在mRNA上的移动方向是a到b</w:t>
      </w:r>
    </w:p>
    <w:p w14:paraId="0E20BB0F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D．图示tRNA可以搬运密码子为CCA的氨基酸</w:t>
      </w:r>
    </w:p>
    <w:p w14:paraId="79E70AA5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2</w:t>
      </w:r>
      <w:r>
        <w:rPr>
          <w:rFonts w:ascii="Times New Roman" w:hAnsi="Times New Roman" w:cs="Times New Roman"/>
        </w:rPr>
        <w:t>研究表明，糖尿病患者体内瘦素基因启动部位甲基化水平显著降低，导致瘦素含量明显升高。母体瘦素基因的甲基化水平降低能遗传给胎儿，使胎儿患糖尿病的概率增大。下列叙述正确的是(　　)</w:t>
      </w:r>
    </w:p>
    <w:p w14:paraId="349F4D0D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A．DNA甲基化不会影响细胞分化</w:t>
      </w:r>
    </w:p>
    <w:p w14:paraId="02C8404B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B．DNA甲基化直接影响DNA复制时的碱基互补配对</w:t>
      </w:r>
    </w:p>
    <w:p w14:paraId="37D9DB3A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C．瘦素基因启动部位甲基化水平下降会促进该基因的转录</w:t>
      </w:r>
    </w:p>
    <w:p w14:paraId="10761A03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D．若基因的碱基序列不改变，个体表型的变化就无法遗传给后代</w:t>
      </w:r>
    </w:p>
    <w:p w14:paraId="1628A653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3.</w:t>
      </w:r>
      <w:r>
        <w:rPr>
          <w:rFonts w:ascii="Times New Roman" w:hAnsi="Times New Roman" w:cs="Times New Roman"/>
        </w:rPr>
        <w:t>如图表示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中心法则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的内容，图中</w:t>
      </w:r>
      <w:r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>～</w:t>
      </w:r>
      <w:r>
        <w:rPr>
          <w:rFonts w:hAnsi="宋体" w:cs="Times New Roman"/>
        </w:rPr>
        <w:t>⑤</w:t>
      </w:r>
      <w:r>
        <w:rPr>
          <w:rFonts w:ascii="Times New Roman" w:hAnsi="Times New Roman" w:cs="Times New Roman"/>
        </w:rPr>
        <w:t>分别表示相关过程。下列说法正确的是(　　)</w:t>
      </w:r>
    </w:p>
    <w:p w14:paraId="71FC354B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"D:\\2024唐兰\\同步\\生物 人教版 必修2（苏冀赣）高一下\\教师word\\F121.TIF"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"D:\\2024唐兰\\同步\\生物 人教版 必修2（苏冀赣）高一下\\教师word\\F121.TIF"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"D:\\2024唐兰\\同步\\生物 人教版 必修2（苏冀赣）高一下\\教师word\\F121.TIF"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"D:\\2024唐兰\\同步\\生物 人教版 必修2（苏冀赣）高一下\\教师word\\删题点微题点教师word\\第4章　基因的表达\\F121.TIF"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"I:\\王真\\2024\\同步\\生物\\生物 人教版 必修2 苏冀\\学生word\\练透\\F121.TIF"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"I:\\王真\\2024\\同步\\生物\\生物 人教版 必修2 苏冀\\学生word\\练透\\F121.TIF"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"I:\\王真\\2024\\同步\\生物\\生物 人教版 必修2 苏冀\\学生word\\练透\\F121.TIF"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2171065" cy="437515"/>
            <wp:effectExtent l="0" t="0" r="635" b="698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2" r:link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7106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14:paraId="28E65D4D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A．人体造血干细胞中可以进行过程</w:t>
      </w:r>
      <w:r>
        <w:rPr>
          <w:rFonts w:hAnsi="宋体" w:cs="Times New Roman"/>
        </w:rPr>
        <w:t>①②③</w:t>
      </w:r>
    </w:p>
    <w:p w14:paraId="0A4203DE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B．人体口腔上皮细胞内只能进行过程</w:t>
      </w:r>
      <w:r>
        <w:rPr>
          <w:rFonts w:hAnsi="宋体" w:cs="Times New Roman"/>
        </w:rPr>
        <w:t>①②</w:t>
      </w:r>
    </w:p>
    <w:p w14:paraId="64C99E9A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C．乳酸菌可以发生过程</w:t>
      </w:r>
      <w:r>
        <w:rPr>
          <w:rFonts w:hAnsi="宋体" w:cs="Times New Roman"/>
        </w:rPr>
        <w:t>①④</w:t>
      </w:r>
    </w:p>
    <w:p w14:paraId="20E99074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D．过程</w:t>
      </w:r>
      <w:r>
        <w:rPr>
          <w:rFonts w:hAnsi="宋体" w:cs="Times New Roman"/>
        </w:rPr>
        <w:t>④</w:t>
      </w:r>
      <w:r>
        <w:rPr>
          <w:rFonts w:ascii="Times New Roman" w:hAnsi="Times New Roman" w:cs="Times New Roman"/>
        </w:rPr>
        <w:t>和</w:t>
      </w:r>
      <w:r>
        <w:rPr>
          <w:rFonts w:hAnsi="宋体" w:cs="Times New Roman"/>
        </w:rPr>
        <w:t>⑤</w:t>
      </w:r>
      <w:r>
        <w:rPr>
          <w:rFonts w:ascii="Times New Roman" w:hAnsi="Times New Roman" w:cs="Times New Roman"/>
        </w:rPr>
        <w:t>需要的原料相同</w:t>
      </w:r>
    </w:p>
    <w:p w14:paraId="576B0C6A">
      <w:pPr>
        <w:pStyle w:val="2"/>
        <w:keepNext w:val="0"/>
        <w:keepLines w:val="0"/>
        <w:pageBreakBefore w:val="0"/>
        <w:widowControl w:val="0"/>
        <w:tabs>
          <w:tab w:val="left" w:pos="378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微软雅黑" w:hAnsi="微软雅黑" w:eastAsia="微软雅黑" w:cs="微软雅黑"/>
          <w:b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sz w:val="28"/>
          <w:szCs w:val="28"/>
        </w:rPr>
        <w:t>【课后限时达标】</w:t>
      </w:r>
      <w:r>
        <w:rPr>
          <w:rFonts w:hint="eastAsia" w:ascii="微软雅黑" w:hAnsi="微软雅黑" w:eastAsia="微软雅黑" w:cs="微软雅黑"/>
          <w:b/>
          <w:sz w:val="20"/>
          <w:szCs w:val="28"/>
        </w:rPr>
        <w:t>评价得分</w:t>
      </w:r>
      <w:r>
        <w:rPr>
          <w:rFonts w:hint="eastAsia" w:ascii="微软雅黑" w:hAnsi="微软雅黑" w:eastAsia="微软雅黑" w:cs="微软雅黑"/>
          <w:b/>
          <w:sz w:val="28"/>
          <w:szCs w:val="28"/>
        </w:rPr>
        <w:t>_________</w:t>
      </w:r>
    </w:p>
    <w:p w14:paraId="4AB5AF5A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hint="eastAsia" w:hAnsi="宋体" w:cs="宋体"/>
          <w:sz w:val="21"/>
          <w:szCs w:val="21"/>
          <w:lang w:val="en-US" w:eastAsia="zh-CN"/>
        </w:rPr>
        <w:t>1</w:t>
      </w:r>
      <w:r>
        <w:rPr>
          <w:rFonts w:hint="eastAsia" w:ascii="Times New Roman" w:hAnsi="Times New Roman" w:eastAsia="楷体_GB2312" w:cs="Times New Roman"/>
          <w:lang w:val="en-US" w:eastAsia="zh-CN"/>
        </w:rPr>
        <w:t>.</w:t>
      </w:r>
      <w:r>
        <w:rPr>
          <w:rFonts w:ascii="Times New Roman" w:hAnsi="Times New Roman" w:eastAsia="楷体_GB2312" w:cs="Times New Roman"/>
        </w:rPr>
        <w:t>(多选)</w:t>
      </w:r>
      <w:r>
        <w:rPr>
          <w:rFonts w:ascii="Times New Roman" w:hAnsi="Times New Roman" w:cs="Times New Roman"/>
        </w:rPr>
        <w:t>如图1、2是两种细胞中遗传信息的主要表达过程。据图分析，下列叙述不正确的是(　BC　)</w:t>
      </w:r>
    </w:p>
    <w:p w14:paraId="207AEFDC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4454525</wp:posOffset>
            </wp:positionH>
            <wp:positionV relativeFrom="paragraph">
              <wp:posOffset>86995</wp:posOffset>
            </wp:positionV>
            <wp:extent cx="1707515" cy="1235710"/>
            <wp:effectExtent l="0" t="0" r="6985" b="8890"/>
            <wp:wrapSquare wrapText="bothSides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4" r:link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</w:rPr>
        <w:t>A．图1细胞中可能没有以核膜为界限的细胞核，可以边转录边翻译</w:t>
      </w:r>
    </w:p>
    <w:p w14:paraId="5C8ACFC4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B．两细胞中基因表达过程均由线粒体提供能量</w:t>
      </w:r>
    </w:p>
    <w:p w14:paraId="6C933A82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C.真核生物细胞核中转录出的mRNA必须通过核孔后才能翻译，翻译方向为3′端到5′端</w:t>
      </w:r>
    </w:p>
    <w:p w14:paraId="709C9768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hint="eastAsia" w:ascii="宋体" w:hAnsi="宋体" w:eastAsia="宋体" w:cs="宋体"/>
          <w:sz w:val="21"/>
          <w:szCs w:val="21"/>
        </w:rPr>
        <w:t>D．图中所示的遗</w:t>
      </w:r>
      <w:r>
        <w:rPr>
          <w:rFonts w:ascii="Times New Roman" w:hAnsi="Times New Roman" w:cs="Times New Roman"/>
        </w:rPr>
        <w:t>传信息的流动方向都是DNA</w:t>
      </w:r>
      <w:r>
        <w:rPr>
          <w:rFonts w:hAnsi="宋体" w:cs="Times New Roman"/>
        </w:rPr>
        <w:t>→</w:t>
      </w:r>
      <w:r>
        <w:rPr>
          <w:rFonts w:ascii="Times New Roman" w:hAnsi="Times New Roman" w:cs="Times New Roman"/>
        </w:rPr>
        <w:t>mRNA</w:t>
      </w:r>
      <w:r>
        <w:rPr>
          <w:rFonts w:hAnsi="宋体" w:cs="Times New Roman"/>
        </w:rPr>
        <w:t>→</w:t>
      </w:r>
      <w:r>
        <w:rPr>
          <w:rFonts w:ascii="Times New Roman" w:hAnsi="Times New Roman" w:cs="Times New Roman"/>
        </w:rPr>
        <w:t>蛋白质</w:t>
      </w:r>
    </w:p>
    <w:p w14:paraId="44C0D55B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  <w:lang w:val="en-US" w:eastAsia="zh-CN"/>
        </w:rPr>
        <w:t>2.</w:t>
      </w:r>
      <w:r>
        <w:rPr>
          <w:rFonts w:hint="eastAsia" w:ascii="宋体" w:hAnsi="宋体" w:eastAsia="宋体" w:cs="宋体"/>
          <w:sz w:val="21"/>
          <w:szCs w:val="21"/>
        </w:rPr>
        <w:t>下列关于真核生物的遗传信息及其传递的叙述，错误的是(　B　)</w:t>
      </w:r>
    </w:p>
    <w:p w14:paraId="022E66BA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A．遗传信息可以从DNA流向RNA，也可以从RNA流向蛋白质</w:t>
      </w:r>
    </w:p>
    <w:p w14:paraId="146B27EB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B．细胞中以DNA的一条单链为模板转录出的RNA均可编码多肽</w:t>
      </w:r>
    </w:p>
    <w:p w14:paraId="7986E402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C．细胞中DNA分子的碱基总数与所有基因的碱基数之和不相等</w:t>
      </w:r>
    </w:p>
    <w:p w14:paraId="06CE38A7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3852545</wp:posOffset>
            </wp:positionH>
            <wp:positionV relativeFrom="paragraph">
              <wp:posOffset>41275</wp:posOffset>
            </wp:positionV>
            <wp:extent cx="2395220" cy="1056005"/>
            <wp:effectExtent l="0" t="0" r="5080" b="10795"/>
            <wp:wrapSquare wrapText="bothSides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6" r:link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95220" cy="105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</w:rPr>
        <w:t>D．染色体DNA分子中的一条单链可以转录出不同的RNA分子</w:t>
      </w:r>
    </w:p>
    <w:p w14:paraId="56AA1708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  <w:lang w:val="en-US" w:eastAsia="zh-CN"/>
        </w:rPr>
        <w:t>3.</w:t>
      </w:r>
      <w:r>
        <w:rPr>
          <w:rFonts w:hint="eastAsia" w:ascii="宋体" w:hAnsi="宋体" w:eastAsia="宋体" w:cs="宋体"/>
          <w:sz w:val="21"/>
          <w:szCs w:val="21"/>
        </w:rPr>
        <w:t>(多选)下列有关图示生理过程的叙述，正确的是(　　)</w:t>
      </w:r>
    </w:p>
    <w:p w14:paraId="4D69D9AA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A．甲、乙、丙三个过程均有氢键的破坏也有氢键的形成</w:t>
      </w:r>
    </w:p>
    <w:p w14:paraId="5FAA70B8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B．甲、乙、丙三个过程中只有一个过程能在胰岛细胞内进行</w:t>
      </w:r>
    </w:p>
    <w:p w14:paraId="0E7D5583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C．图乙表示翻译过程，通过多个核糖体的工作，细胞可在短</w:t>
      </w:r>
    </w:p>
    <w:p w14:paraId="7781EE0C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时间内合成多条肽链</w:t>
      </w:r>
    </w:p>
    <w:p w14:paraId="14FEBB83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D．图甲表示DNA的复制，通过增加复制起点加快复制的速率</w:t>
      </w:r>
    </w:p>
    <w:p w14:paraId="6B9375A0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4.</w:t>
      </w:r>
      <w:r>
        <w:rPr>
          <w:rFonts w:hint="eastAsia" w:ascii="宋体" w:hAnsi="宋体" w:eastAsia="宋体" w:cs="宋体"/>
          <w:sz w:val="21"/>
          <w:szCs w:val="21"/>
        </w:rPr>
        <w:t>下图是电镜下原核生物转录过程中的羽毛状现象，下列叙述正确的是(D)</w:t>
      </w:r>
    </w:p>
    <w:p w14:paraId="63F4FACF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0" distR="0" simplePos="0" relativeHeight="251666432" behindDoc="0" locked="1" layoutInCell="1" allowOverlap="1">
            <wp:simplePos x="0" y="0"/>
            <wp:positionH relativeFrom="column">
              <wp:posOffset>3891280</wp:posOffset>
            </wp:positionH>
            <wp:positionV relativeFrom="paragraph">
              <wp:posOffset>25400</wp:posOffset>
            </wp:positionV>
            <wp:extent cx="1621790" cy="747395"/>
            <wp:effectExtent l="0" t="0" r="3810" b="1905"/>
            <wp:wrapSquare wrapText="bothSides"/>
            <wp:docPr id="17" name="图片 17" descr="A30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A304.TIF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</w:rPr>
        <w:t>A. RNA聚合酶的移动方向为由右向左</w:t>
      </w:r>
    </w:p>
    <w:p w14:paraId="19CF7078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B. 转录而来的RNA需脱离DNA后，才能进行蛋白质合成</w:t>
      </w:r>
    </w:p>
    <w:p w14:paraId="71D3322B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C. 当RNA聚合酶到达终止密码子时，DNA合成结束</w:t>
      </w:r>
    </w:p>
    <w:p w14:paraId="11ADD3FE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D. 图示结构中同时存在T-A、A-U的配对关系</w:t>
      </w:r>
    </w:p>
    <w:p w14:paraId="497BD077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410210</wp:posOffset>
            </wp:positionV>
            <wp:extent cx="2106930" cy="549910"/>
            <wp:effectExtent l="0" t="0" r="1270" b="8890"/>
            <wp:wrapSquare wrapText="bothSides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20" r:link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06930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hAnsi="宋体" w:cs="宋体"/>
          <w:sz w:val="21"/>
          <w:szCs w:val="21"/>
          <w:lang w:val="en-US" w:eastAsia="zh-CN"/>
        </w:rPr>
        <w:t>5.</w:t>
      </w:r>
      <w:r>
        <w:rPr>
          <w:rFonts w:hint="eastAsia" w:ascii="宋体" w:hAnsi="宋体" w:eastAsia="宋体" w:cs="宋体"/>
          <w:sz w:val="21"/>
          <w:szCs w:val="21"/>
        </w:rPr>
        <w:t>(多选)DNA甲基化修饰现象广泛存在于多种有机体中，主要发生在DNA分子中的胞嘧啶上。DNA甲基化可调控基因的活性，即DNA甲基化会抑制基因表达，非甲基化使基因正常表达。据此分析，下列有关叙述正确的是(　　)</w:t>
      </w:r>
    </w:p>
    <w:p w14:paraId="676CE3BC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A．DNA甲基化不改变DNA分子中的碱基排列顺序</w:t>
      </w:r>
    </w:p>
    <w:p w14:paraId="73EAA228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B．神经细胞中，呼吸酶基因处于甲基化状态</w:t>
      </w:r>
    </w:p>
    <w:p w14:paraId="606FFF32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C．DNA甲基化后，生物体的性状可能发生改变</w:t>
      </w:r>
    </w:p>
    <w:p w14:paraId="1B930352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D．基因高度甲基化后其表达被抑制的原因可能是DNA聚合酶不能与该基因结合</w:t>
      </w:r>
    </w:p>
    <w:p w14:paraId="6FDBAFF3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default" w:ascii="宋体" w:hAnsi="宋体" w:eastAsia="宋体" w:cs="宋体"/>
          <w:sz w:val="21"/>
          <w:szCs w:val="21"/>
          <w:lang w:val="en-US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3530600</wp:posOffset>
            </wp:positionH>
            <wp:positionV relativeFrom="paragraph">
              <wp:posOffset>217805</wp:posOffset>
            </wp:positionV>
            <wp:extent cx="2388870" cy="847090"/>
            <wp:effectExtent l="0" t="0" r="11430" b="3810"/>
            <wp:wrapSquare wrapText="bothSides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22" r:link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84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hAnsi="宋体" w:cs="宋体"/>
          <w:sz w:val="21"/>
          <w:szCs w:val="21"/>
          <w:lang w:val="en-US" w:eastAsia="zh-CN"/>
        </w:rPr>
        <w:t>6.</w:t>
      </w:r>
      <w:r>
        <w:rPr>
          <w:rFonts w:hint="eastAsia" w:ascii="宋体" w:hAnsi="宋体" w:eastAsia="宋体" w:cs="宋体"/>
          <w:sz w:val="21"/>
          <w:szCs w:val="21"/>
        </w:rPr>
        <w:t>白化病与镰状细胞贫血是两种常见的人类遗传病，分别受一对等位基因控制，其发病机理如图所示。下列有关分析不正确的是(　　)</w:t>
      </w:r>
    </w:p>
    <w:p w14:paraId="62C9F492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A．过程①和过程②都需要tRNA的直接参与</w:t>
      </w:r>
    </w:p>
    <w:p w14:paraId="3CC98BDC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B．镰状细胞贫血基因的表达过程遵循碱基互补配对原则</w:t>
      </w:r>
    </w:p>
    <w:p w14:paraId="43DCAD4F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C．这两种致病基因在人体不同细胞中的表达情况不同</w:t>
      </w:r>
    </w:p>
    <w:p w14:paraId="3A60C82A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D．上述实例能体现基因控制生物性状的两种途径</w:t>
      </w:r>
    </w:p>
    <w:p w14:paraId="5D638136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Times New Roman" w:hAnsi="Times New Roman" w:cs="Times New Roman"/>
          <w:lang w:val="en-US" w:eastAsia="zh-CN"/>
        </w:rPr>
        <w:t>7</w:t>
      </w:r>
      <w:r>
        <w:rPr>
          <w:rFonts w:hint="eastAsia" w:ascii="宋体" w:hAnsi="宋体" w:eastAsia="宋体" w:cs="宋体"/>
          <w:sz w:val="21"/>
          <w:szCs w:val="21"/>
        </w:rPr>
        <w:t>下列有关基因型、性状和环境的叙述，错误的是(　　)</w:t>
      </w:r>
    </w:p>
    <w:p w14:paraId="36F0D012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A．人的身高由多个基因决定，其中每个基因对身高都有一定的作用</w:t>
      </w:r>
    </w:p>
    <w:p w14:paraId="01A775A0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B．两株玉米植株的株高不同，二者的基因型也不同</w:t>
      </w:r>
    </w:p>
    <w:p w14:paraId="302C205B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C．同一株水毛茛气生叶与水生叶中所含基因相同</w:t>
      </w:r>
    </w:p>
    <w:p w14:paraId="14751A04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D．表观遗传现象普遍存在，可能会改变生物体的性状</w:t>
      </w:r>
    </w:p>
    <w:p w14:paraId="5B4300DC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hAnsi="宋体" w:cs="宋体"/>
          <w:sz w:val="21"/>
          <w:szCs w:val="21"/>
          <w:lang w:val="en-US" w:eastAsia="zh-CN"/>
        </w:rPr>
        <w:t>8.</w:t>
      </w:r>
      <w:r>
        <w:rPr>
          <w:rFonts w:hint="eastAsia" w:ascii="宋体" w:hAnsi="宋体" w:eastAsia="宋体" w:cs="宋体"/>
          <w:sz w:val="21"/>
          <w:szCs w:val="21"/>
        </w:rPr>
        <w:t>细胞内有些tRNA分子的反密码子中含有稀有碱基次黄嘌呤(I)，含有I的反密码子在与mRNA中的密码子互补配对时，存在如下图所示的配对方式(Gly表示甘氨酸)。下列说法错误的是(C)</w:t>
      </w:r>
    </w:p>
    <w:p w14:paraId="0A120088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</w:p>
    <w:p w14:paraId="6E0C168C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46455" cy="829945"/>
            <wp:effectExtent l="0" t="0" r="4445" b="8255"/>
            <wp:wrapSquare wrapText="bothSides"/>
            <wp:docPr id="10" name="图片 10" descr="C3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34.TIF"/>
                    <pic:cNvPicPr>
                      <a:picLocks noChangeAspect="1" noChangeArrowheads="1"/>
                    </pic:cNvPicPr>
                  </pic:nvPicPr>
                  <pic:blipFill>
                    <a:blip r:embed="rId24" r:link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6455" cy="82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column">
              <wp:posOffset>1057275</wp:posOffset>
            </wp:positionH>
            <wp:positionV relativeFrom="paragraph">
              <wp:posOffset>0</wp:posOffset>
            </wp:positionV>
            <wp:extent cx="946150" cy="822325"/>
            <wp:effectExtent l="0" t="0" r="6350" b="3175"/>
            <wp:wrapSquare wrapText="bothSides"/>
            <wp:docPr id="11" name="图片 11" descr="C3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35.TIF"/>
                    <pic:cNvPicPr>
                      <a:picLocks noChangeAspect="1" noChangeArrowheads="1"/>
                    </pic:cNvPicPr>
                  </pic:nvPicPr>
                  <pic:blipFill>
                    <a:blip r:embed="rId26" r:link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6150" cy="8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2076450</wp:posOffset>
            </wp:positionH>
            <wp:positionV relativeFrom="paragraph">
              <wp:posOffset>25400</wp:posOffset>
            </wp:positionV>
            <wp:extent cx="890270" cy="911225"/>
            <wp:effectExtent l="0" t="0" r="11430" b="3175"/>
            <wp:wrapSquare wrapText="bothSides"/>
            <wp:docPr id="12" name="图片 12" descr="C3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36.TIF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027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</w:rPr>
        <w:t>A. 一种反密码子可以识别不同的密码子</w:t>
      </w:r>
    </w:p>
    <w:p w14:paraId="2197B2C8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B. 密码子与反密码子的碱基之间通过氢键结合</w:t>
      </w:r>
    </w:p>
    <w:p w14:paraId="3915BE8F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C. tRNA分子由两条链组成，mRNA分子由单链组成</w:t>
      </w:r>
    </w:p>
    <w:p w14:paraId="0C521AB2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D. mRNA中的碱基改变不一定造成所编码氨基酸的改变</w:t>
      </w:r>
    </w:p>
    <w:p w14:paraId="25F69A6A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</w:p>
    <w:p w14:paraId="213039DF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Times New Roman" w:hAnsi="Times New Roman" w:cs="Times New Roman"/>
          <w:lang w:val="en-US" w:eastAsia="zh-CN"/>
        </w:rPr>
        <w:t>9.</w:t>
      </w:r>
      <w:r>
        <w:rPr>
          <w:rFonts w:hint="eastAsia" w:ascii="宋体" w:hAnsi="宋体" w:eastAsia="宋体" w:cs="宋体"/>
          <w:sz w:val="21"/>
          <w:szCs w:val="21"/>
        </w:rPr>
        <w:t>中心法则揭示了生物遗传信息传递与表达的过程。请分析回答下列问题：</w:t>
      </w:r>
    </w:p>
    <w:p w14:paraId="3FC389A0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3540760</wp:posOffset>
            </wp:positionH>
            <wp:positionV relativeFrom="paragraph">
              <wp:posOffset>179070</wp:posOffset>
            </wp:positionV>
            <wp:extent cx="2560320" cy="1324610"/>
            <wp:effectExtent l="0" t="0" r="5080" b="8890"/>
            <wp:wrapSquare wrapText="bothSides"/>
            <wp:docPr id="1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/>
                    <pic:cNvPicPr>
                      <a:picLocks noChangeAspect="1"/>
                    </pic:cNvPicPr>
                  </pic:nvPicPr>
                  <pic:blipFill>
                    <a:blip r:embed="rId30" r:link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13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1"/>
          <w:szCs w:val="21"/>
        </w:rPr>
        <w:t>(1)图1中a、b代表的生理过程的模板链中均含有碱基A，则新合成的子链中与碱基A配对的碱基分别是____________、____________。</w:t>
      </w:r>
    </w:p>
    <w:p w14:paraId="0A084B7A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(2)图2所示属于基因控制蛋白质合成过程中____________(填名称)步骤，在图1中用________(填字母)表示，该步骤发生的场所Ⅱ是______________________。</w:t>
      </w:r>
    </w:p>
    <w:p w14:paraId="00C67993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(3)图2中Ⅰ代表的物质是____________，</w:t>
      </w:r>
      <w:r>
        <w:rPr>
          <w:rFonts w:hint="eastAsia" w:hAnsi="宋体" w:cs="宋体"/>
          <w:sz w:val="21"/>
          <w:szCs w:val="21"/>
          <w:lang w:val="en-US" w:eastAsia="zh-CN"/>
        </w:rPr>
        <w:t>它的功能是</w:t>
      </w:r>
      <w:r>
        <w:rPr>
          <w:rFonts w:hint="eastAsia" w:ascii="宋体" w:hAnsi="宋体" w:eastAsia="宋体" w:cs="宋体"/>
          <w:sz w:val="21"/>
          <w:szCs w:val="21"/>
        </w:rPr>
        <w:t>__________图1中b过程需要的原料是__________________。</w:t>
      </w:r>
    </w:p>
    <w:p w14:paraId="64FAC0E6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(4)流感病毒遗传信息传递的过程包括________(用图1字母表示)。</w:t>
      </w:r>
    </w:p>
    <w:p w14:paraId="122041AC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(5)人的体细胞中都含有胰岛素基因，但只有在胰岛B细胞中才能表达，这是__________________的结果。</w:t>
      </w:r>
    </w:p>
    <w:p w14:paraId="7F6310FA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10.</w:t>
      </w:r>
      <w:r>
        <w:rPr>
          <w:rFonts w:ascii="Times New Roman" w:hAnsi="Times New Roman" w:cs="Times New Roman"/>
        </w:rPr>
        <w:t>铁蛋白是细胞内储存多余Fe</w:t>
      </w:r>
      <w:r>
        <w:rPr>
          <w:rFonts w:ascii="Times New Roman" w:hAnsi="Times New Roman" w:cs="Times New Roman"/>
          <w:vertAlign w:val="superscript"/>
        </w:rPr>
        <w:t>3＋</w:t>
      </w:r>
      <w:r>
        <w:rPr>
          <w:rFonts w:ascii="Times New Roman" w:hAnsi="Times New Roman" w:cs="Times New Roman"/>
        </w:rPr>
        <w:t>的蛋白，铁蛋白合成的调节与游离的Fe</w:t>
      </w:r>
      <w:r>
        <w:rPr>
          <w:rFonts w:ascii="Times New Roman" w:hAnsi="Times New Roman" w:cs="Times New Roman"/>
          <w:vertAlign w:val="superscript"/>
        </w:rPr>
        <w:t>3＋</w:t>
      </w:r>
      <w:r>
        <w:rPr>
          <w:rFonts w:ascii="Times New Roman" w:hAnsi="Times New Roman" w:cs="Times New Roman"/>
        </w:rPr>
        <w:t>、铁调节蛋白、铁应答元件等有关。铁应答元件能与铁调节蛋白发生特异性结合，阻遏铁蛋白的合成。当Fe</w:t>
      </w:r>
      <w:r>
        <w:rPr>
          <w:rFonts w:ascii="Times New Roman" w:hAnsi="Times New Roman" w:cs="Times New Roman"/>
          <w:vertAlign w:val="superscript"/>
        </w:rPr>
        <w:t>3＋</w:t>
      </w:r>
      <w:r>
        <w:rPr>
          <w:rFonts w:ascii="Times New Roman" w:hAnsi="Times New Roman" w:cs="Times New Roman"/>
        </w:rPr>
        <w:t>浓度高时，铁调节蛋白由于结合Fe</w:t>
      </w:r>
      <w:r>
        <w:rPr>
          <w:rFonts w:ascii="Times New Roman" w:hAnsi="Times New Roman" w:cs="Times New Roman"/>
          <w:vertAlign w:val="superscript"/>
        </w:rPr>
        <w:t>3＋</w:t>
      </w:r>
      <w:r>
        <w:rPr>
          <w:rFonts w:ascii="Times New Roman" w:hAnsi="Times New Roman" w:cs="Times New Roman"/>
        </w:rPr>
        <w:t>而丧失与铁应答元件的结合能力，如图所示。请回答下列问题：</w:t>
      </w:r>
    </w:p>
    <w:p w14:paraId="4BB3E7F5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"D:\\2024唐兰\\同步\\生物 人教版 必修2（苏冀赣）高一下\\教师word\\F126.TIF"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"D:\\2024唐兰\\同步\\生物 人教版 必修2（苏冀赣）高一下\\教师word\\F126.TIF"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"D:\\2024唐兰\\同步\\生物 人教版 必修2（苏冀赣）高一下\\教师word\\F126.TIF"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"D:\\2024唐兰\\同步\\生物 人教版 必修2（苏冀赣）高一下\\教师word\\删题点微题点教师word\\第4章　基因的表达\\F126.TIF"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"I:\\王真\\2024\\同步\\生物\\生物 人教版 必修2 苏冀\\学生word\\练透\\F126.TIF"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"I:\\王真\\2024\\同步\\生物\\生物 人教版 必修2 苏冀\\学生word\\练透\\F126.TIF"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"I:\\王真\\2024\\同步\\生物\\生物 人教版 必修2 苏冀\\学生word\\练透\\F126.TIF"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2877820" cy="1626870"/>
            <wp:effectExtent l="0" t="0" r="5080" b="1143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32" r:link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87782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14:paraId="6B6D383D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(1)铁蛋白基因片段的一条链序列是5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－AGTACG－3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，以该链为模板转录出的mRNA序列是5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－________－3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。转录过程中需要的原料和酶分别是________________和__________。</w:t>
      </w:r>
    </w:p>
    <w:p w14:paraId="14121A17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(2)图中一个铁蛋白mRNA上同时结合2个核糖体，其生理意义是_______________________。</w:t>
      </w:r>
    </w:p>
    <w:p w14:paraId="0864A3F5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2个核糖体上最终合成的两条肽链结构__________(填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相同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或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不相同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)。</w:t>
      </w:r>
    </w:p>
    <w:p w14:paraId="4151CFAD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(3)图中核糖体移动方向应是____________________(填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从左到右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或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从右到左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)。据图分析反密码子为5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－ACC－3</w:t>
      </w:r>
      <w:r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的tRNA运输的氨基酸是____________。</w:t>
      </w:r>
    </w:p>
    <w:p w14:paraId="79541B73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(4)据图分析Fe</w:t>
      </w:r>
      <w:r>
        <w:rPr>
          <w:rFonts w:ascii="Times New Roman" w:hAnsi="Times New Roman" w:cs="Times New Roman"/>
          <w:vertAlign w:val="superscript"/>
        </w:rPr>
        <w:t>3＋</w:t>
      </w:r>
      <w:r>
        <w:rPr>
          <w:rFonts w:ascii="Times New Roman" w:hAnsi="Times New Roman" w:cs="Times New Roman"/>
        </w:rPr>
        <w:t>浓度低时，铁调节蛋白与铁应答元件结合干扰了______________________，从而抑制了翻译的过程，阻遏铁蛋白合成。</w:t>
      </w:r>
    </w:p>
    <w:p w14:paraId="011BFF24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ascii="Times New Roman" w:hAnsi="Times New Roman" w:cs="Times New Roman"/>
        </w:rPr>
        <w:t>(</w:t>
      </w:r>
      <w:r>
        <w:rPr>
          <w:rFonts w:hint="eastAsia" w:ascii="Times New Roman" w:hAnsi="Times New Roman" w:cs="Times New Roman"/>
          <w:lang w:val="en-US" w:eastAsia="zh-CN"/>
        </w:rPr>
        <w:t>5</w:t>
      </w:r>
      <w:r>
        <w:rPr>
          <w:rFonts w:ascii="Times New Roman" w:hAnsi="Times New Roman" w:cs="Times New Roman"/>
        </w:rPr>
        <w:t>)</w:t>
      </w:r>
      <w:r>
        <w:rPr>
          <w:rFonts w:hint="eastAsia" w:ascii="Times New Roman" w:hAnsi="Times New Roman" w:cs="Times New Roman"/>
          <w:lang w:val="en-US" w:eastAsia="zh-CN"/>
        </w:rPr>
        <w:t>写出图中的碱基互补配对原则</w:t>
      </w:r>
      <w:r>
        <w:rPr>
          <w:rFonts w:ascii="Times New Roman" w:hAnsi="Times New Roman" w:cs="Times New Roman"/>
        </w:rPr>
        <w:t>____________________________________________</w:t>
      </w:r>
    </w:p>
    <w:p w14:paraId="2A429E10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Times New Roman" w:hAnsi="Times New Roman" w:cs="Times New Roman"/>
        </w:rPr>
      </w:pPr>
    </w:p>
    <w:p w14:paraId="203EE91C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</w:p>
    <w:p w14:paraId="67321488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答案　(1)T　U　(2)翻译　c　核糖体　(3)tRNA(转运RNA)　(4种)核糖核苷酸　(4)e、c　</w:t>
      </w:r>
    </w:p>
    <w:p w14:paraId="12959100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(5)基因选择性表达</w:t>
      </w:r>
    </w:p>
    <w:p w14:paraId="7FE58E2B">
      <w:pPr>
        <w:pStyle w:val="2"/>
        <w:keepNext w:val="0"/>
        <w:keepLines w:val="0"/>
        <w:pageBreakBefore w:val="0"/>
        <w:widowControl w:val="0"/>
        <w:tabs>
          <w:tab w:val="left" w:pos="3402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5EE440DB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ascii="Times New Roman" w:hAnsi="Times New Roman" w:cs="Times New Roman"/>
        </w:rPr>
        <w:t>(1)CGUACU　4种核糖核苷酸　RNA聚合酶　(2)提高翻译效率，短时间内合成多条肽链　相同　(3)从左到右　甘氨酸　(4)核糖体与铁蛋白mRNA一端结合与移动</w:t>
      </w:r>
    </w:p>
    <w:p w14:paraId="433A3B3F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 w14:paraId="53767E60">
      <w:pPr>
        <w:pStyle w:val="2"/>
        <w:keepNext w:val="0"/>
        <w:keepLines w:val="0"/>
        <w:pageBreakBefore w:val="0"/>
        <w:widowControl w:val="0"/>
        <w:tabs>
          <w:tab w:val="left" w:pos="4395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sectPr>
      <w:pgSz w:w="11906" w:h="16838"/>
      <w:pgMar w:top="992" w:right="992" w:bottom="1440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5F31A5"/>
    <w:rsid w:val="045F31A5"/>
    <w:rsid w:val="22500EF3"/>
    <w:rsid w:val="2C933949"/>
    <w:rsid w:val="50030F49"/>
    <w:rsid w:val="78363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4" Type="http://schemas.openxmlformats.org/officeDocument/2006/relationships/fontTable" Target="fontTable.xml"/><Relationship Id="rId33" Type="http://schemas.openxmlformats.org/officeDocument/2006/relationships/image" Target="F126.TIF" TargetMode="External"/><Relationship Id="rId32" Type="http://schemas.openxmlformats.org/officeDocument/2006/relationships/image" Target="media/image18.png"/><Relationship Id="rId31" Type="http://schemas.openxmlformats.org/officeDocument/2006/relationships/image" Target="F163.TIF" TargetMode="External"/><Relationship Id="rId30" Type="http://schemas.openxmlformats.org/officeDocument/2006/relationships/image" Target="media/image17.png"/><Relationship Id="rId3" Type="http://schemas.openxmlformats.org/officeDocument/2006/relationships/theme" Target="theme/theme1.xml"/><Relationship Id="rId29" Type="http://schemas.openxmlformats.org/officeDocument/2006/relationships/image" Target="file:///C:\Users\Administrator\Desktop\&#20964;&#20976;&#26032;&#23398;&#26696;&#39640;&#20013;&#29983;&#29289;&#23398;(&#20154;&#25945;&#29256;)&#24517;&#20462;2&#35838;&#22530;&#26412;%25252525252520124\&#25945;&#24072;&#29992;&#20070;Word\&#31532;4&#31456;\C36.TIF" TargetMode="External"/><Relationship Id="rId28" Type="http://schemas.openxmlformats.org/officeDocument/2006/relationships/image" Target="media/image16.png"/><Relationship Id="rId27" Type="http://schemas.openxmlformats.org/officeDocument/2006/relationships/image" Target="file:///C:\Users\Administrator\Desktop\&#20964;&#20976;&#26032;&#23398;&#26696;&#39640;&#20013;&#29983;&#29289;&#23398;(&#20154;&#25945;&#29256;)&#24517;&#20462;2&#35838;&#22530;&#26412;%25252520124\&#25945;&#24072;&#29992;&#20070;Word\&#31532;4&#31456;\C35.TIF" TargetMode="External"/><Relationship Id="rId26" Type="http://schemas.openxmlformats.org/officeDocument/2006/relationships/image" Target="media/image15.png"/><Relationship Id="rId25" Type="http://schemas.openxmlformats.org/officeDocument/2006/relationships/image" Target="file:///C:\Users\Administrator\Desktop\&#20964;&#20976;&#26032;&#23398;&#26696;&#39640;&#20013;&#29983;&#29289;&#23398;(&#20154;&#25945;&#29256;)&#24517;&#20462;2&#35838;&#22530;&#26412;%25252520124\&#25945;&#24072;&#29992;&#20070;Word\&#31532;4&#31456;\C34.TIF" TargetMode="External"/><Relationship Id="rId24" Type="http://schemas.openxmlformats.org/officeDocument/2006/relationships/image" Target="media/image14.png"/><Relationship Id="rId23" Type="http://schemas.openxmlformats.org/officeDocument/2006/relationships/image" Target="F134.TIF" TargetMode="External"/><Relationship Id="rId22" Type="http://schemas.openxmlformats.org/officeDocument/2006/relationships/image" Target="media/image13.png"/><Relationship Id="rId21" Type="http://schemas.openxmlformats.org/officeDocument/2006/relationships/image" Target="F146.TIF" TargetMode="External"/><Relationship Id="rId20" Type="http://schemas.openxmlformats.org/officeDocument/2006/relationships/image" Target="media/image12.png"/><Relationship Id="rId2" Type="http://schemas.openxmlformats.org/officeDocument/2006/relationships/settings" Target="settings.xml"/><Relationship Id="rId19" Type="http://schemas.openxmlformats.org/officeDocument/2006/relationships/image" Target="file:///C:\Users\Administrator\Desktop\&#20964;&#20976;&#26032;&#23398;&#26696;&#39640;&#20013;&#29983;&#29289;&#23398;(&#20154;&#25945;&#29256;)&#24517;&#20462;2&#35838;&#22530;&#26412;%25252520124\&#25945;&#24072;&#29992;&#20070;Word\&#31532;4&#31456;\A304.TIF" TargetMode="External"/><Relationship Id="rId18" Type="http://schemas.openxmlformats.org/officeDocument/2006/relationships/image" Target="media/image11.png"/><Relationship Id="rId17" Type="http://schemas.openxmlformats.org/officeDocument/2006/relationships/image" Target="F143.TIF" TargetMode="External"/><Relationship Id="rId16" Type="http://schemas.openxmlformats.org/officeDocument/2006/relationships/image" Target="media/image10.png"/><Relationship Id="rId15" Type="http://schemas.openxmlformats.org/officeDocument/2006/relationships/image" Target="F124.TIF" TargetMode="External"/><Relationship Id="rId14" Type="http://schemas.openxmlformats.org/officeDocument/2006/relationships/image" Target="media/image9.png"/><Relationship Id="rId13" Type="http://schemas.openxmlformats.org/officeDocument/2006/relationships/image" Target="F121.TIF" TargetMode="Externa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J204.TIF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3996</Words>
  <Characters>4739</Characters>
  <Lines>0</Lines>
  <Paragraphs>0</Paragraphs>
  <TotalTime>9</TotalTime>
  <ScaleCrop>false</ScaleCrop>
  <LinksUpToDate>false</LinksUpToDate>
  <CharactersWithSpaces>4827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2025-06-03T01:45:00Z</dcterms:created>
  <dc:creator>smile蓝wp</dc:creator>
  <cp:lastModifiedBy>Acer-lq-8</cp:lastModifiedBy>
  <dcterms:modified xsi:type="dcterms:W3CDTF">2025-10-09T11:01:10Z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CFF1E0A52D75467CA4DA2403B5A49E13_13</vt:lpwstr>
  </property>
  <property fmtid="{D5CDD505-2E9C-101B-9397-08002B2CF9AE}" pid="4" name="KSOTemplateDocerSaveRecord">
    <vt:lpwstr>eyJoZGlkIjoiOWMyOWQ5NTkyMGE5MjkxYTA2M2Y3OWI4MDdjODU2ZDgifQ==</vt:lpwstr>
  </property>
</Properties>
</file>