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60"/>
        <w:ind w:left="262" w:right="0" w:firstLine="0"/>
        <w:jc w:val="left"/>
        <w:rPr>
          <w:sz w:val="17"/>
        </w:rPr>
      </w:pPr>
      <w:bookmarkStart w:id="0" w:name="_GoBack"/>
      <w:bookmarkEnd w:id="0"/>
      <w:r>
        <w:rPr>
          <w:rFonts w:ascii="Times New Roman" w:eastAsia="Times New Roman"/>
          <w:color w:val="231F20"/>
          <w:w w:val="105"/>
          <w:position w:val="1"/>
          <w:sz w:val="17"/>
        </w:rPr>
        <w:t>2019</w:t>
      </w:r>
      <w:r>
        <w:rPr>
          <w:rFonts w:ascii="Times New Roman" w:eastAsia="Times New Roman"/>
          <w:color w:val="231F20"/>
          <w:spacing w:val="-26"/>
          <w:w w:val="105"/>
          <w:position w:val="1"/>
          <w:sz w:val="17"/>
        </w:rPr>
        <w:t xml:space="preserve"> </w:t>
      </w:r>
      <w:r>
        <w:rPr>
          <w:color w:val="231F20"/>
          <w:spacing w:val="14"/>
          <w:w w:val="105"/>
          <w:sz w:val="17"/>
        </w:rPr>
        <w:t>年第</w:t>
      </w:r>
      <w:r>
        <w:rPr>
          <w:rFonts w:ascii="Times New Roman" w:eastAsia="Times New Roman"/>
          <w:color w:val="231F20"/>
          <w:w w:val="105"/>
          <w:sz w:val="17"/>
        </w:rPr>
        <w:t>12</w:t>
      </w:r>
      <w:r>
        <w:rPr>
          <w:rFonts w:ascii="Times New Roman" w:eastAsia="Times New Roman"/>
          <w:color w:val="231F20"/>
          <w:spacing w:val="-25"/>
          <w:w w:val="105"/>
          <w:sz w:val="17"/>
        </w:rPr>
        <w:t xml:space="preserve"> </w:t>
      </w:r>
      <w:r>
        <w:rPr>
          <w:color w:val="231F20"/>
          <w:w w:val="105"/>
          <w:sz w:val="17"/>
        </w:rPr>
        <w:t>期</w:t>
      </w:r>
    </w:p>
    <w:p>
      <w:pPr>
        <w:spacing w:before="12"/>
        <w:ind w:left="255" w:right="0" w:firstLine="0"/>
        <w:jc w:val="left"/>
        <w:rPr>
          <w:sz w:val="17"/>
        </w:rPr>
      </w:pPr>
      <w:r>
        <w:pict>
          <v:shape id="_x0000_s1026" o:spid="_x0000_s1026" style="position:absolute;left:0pt;margin-left:65.15pt;margin-top:15.85pt;height:1.55pt;width:481.9pt;mso-position-horizontal-relative:page;z-index:251665408;mso-width-relative:page;mso-height-relative:page;" filled="f" stroked="t" coordorigin="1304,317" coordsize="9638,31" path="m1304,348l10942,348m1304,317l10942,317e">
            <v:path arrowok="t"/>
            <v:fill on="f" focussize="0,0"/>
            <v:stroke weight="0.25pt" color="#000000"/>
            <v:imagedata o:title=""/>
            <o:lock v:ext="edit"/>
          </v:shape>
        </w:pict>
      </w:r>
      <w:r>
        <w:rPr>
          <w:color w:val="231F20"/>
          <w:spacing w:val="-24"/>
          <w:w w:val="105"/>
          <w:position w:val="1"/>
          <w:sz w:val="17"/>
        </w:rPr>
        <w:t>（</w:t>
      </w:r>
      <w:r>
        <w:rPr>
          <w:color w:val="231F20"/>
          <w:spacing w:val="14"/>
          <w:w w:val="105"/>
          <w:sz w:val="17"/>
        </w:rPr>
        <w:t>总第</w:t>
      </w:r>
      <w:r>
        <w:rPr>
          <w:rFonts w:ascii="Times New Roman" w:eastAsia="Times New Roman"/>
          <w:color w:val="231F20"/>
          <w:w w:val="105"/>
          <w:position w:val="1"/>
          <w:sz w:val="17"/>
        </w:rPr>
        <w:t>332</w:t>
      </w:r>
      <w:r>
        <w:rPr>
          <w:rFonts w:ascii="Times New Roman" w:eastAsia="Times New Roman"/>
          <w:color w:val="231F20"/>
          <w:spacing w:val="-33"/>
          <w:w w:val="105"/>
          <w:position w:val="1"/>
          <w:sz w:val="17"/>
        </w:rPr>
        <w:t xml:space="preserve"> </w:t>
      </w:r>
      <w:r>
        <w:rPr>
          <w:color w:val="231F20"/>
          <w:spacing w:val="-24"/>
          <w:w w:val="105"/>
          <w:sz w:val="17"/>
        </w:rPr>
        <w:t>期</w:t>
      </w:r>
      <w:r>
        <w:rPr>
          <w:color w:val="231F20"/>
          <w:w w:val="105"/>
          <w:sz w:val="17"/>
        </w:rPr>
        <w:t>）</w:t>
      </w:r>
    </w:p>
    <w:p>
      <w:pPr>
        <w:pStyle w:val="5"/>
        <w:spacing w:before="8"/>
        <w:rPr>
          <w:sz w:val="7"/>
        </w:rPr>
      </w:pPr>
      <w:r>
        <w:br w:type="column"/>
      </w:r>
    </w:p>
    <w:p>
      <w:pPr>
        <w:pStyle w:val="5"/>
        <w:ind w:left="2348"/>
      </w:pPr>
      <w:r>
        <w:drawing>
          <wp:inline distT="0" distB="0" distL="0" distR="0">
            <wp:extent cx="534670" cy="17018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5" cstate="print"/>
                    <a:stretch>
                      <a:fillRect/>
                    </a:stretch>
                  </pic:blipFill>
                  <pic:spPr>
                    <a:xfrm>
                      <a:off x="0" y="0"/>
                      <a:ext cx="535057" cy="170688"/>
                    </a:xfrm>
                    <a:prstGeom prst="rect">
                      <a:avLst/>
                    </a:prstGeom>
                  </pic:spPr>
                </pic:pic>
              </a:graphicData>
            </a:graphic>
          </wp:inline>
        </w:drawing>
      </w:r>
    </w:p>
    <w:p>
      <w:pPr>
        <w:spacing w:before="45"/>
        <w:ind w:left="275" w:right="60" w:firstLine="0"/>
        <w:jc w:val="center"/>
        <w:rPr>
          <w:rFonts w:ascii="Times New Roman"/>
          <w:sz w:val="18"/>
        </w:rPr>
      </w:pPr>
      <w:r>
        <w:rPr>
          <w:rFonts w:ascii="Times New Roman"/>
          <w:color w:val="231F20"/>
          <w:sz w:val="18"/>
        </w:rPr>
        <w:t>CHINA EXAMINATIONS</w:t>
      </w:r>
    </w:p>
    <w:p>
      <w:pPr>
        <w:pStyle w:val="5"/>
        <w:spacing w:before="11"/>
        <w:rPr>
          <w:rFonts w:ascii="Times New Roman"/>
          <w:sz w:val="34"/>
        </w:rPr>
      </w:pPr>
    </w:p>
    <w:p>
      <w:pPr>
        <w:pStyle w:val="2"/>
      </w:pPr>
      <w:r>
        <w:rPr>
          <w:color w:val="231F20"/>
        </w:rPr>
        <w:t>基于高考评价体系的</w:t>
      </w:r>
    </w:p>
    <w:p>
      <w:pPr>
        <w:spacing w:before="160"/>
        <w:ind w:left="0" w:right="272" w:firstLine="0"/>
        <w:jc w:val="right"/>
        <w:rPr>
          <w:rFonts w:ascii="Times New Roman"/>
          <w:sz w:val="17"/>
        </w:rPr>
      </w:pPr>
      <w:r>
        <w:br w:type="column"/>
      </w:r>
      <w:r>
        <w:rPr>
          <w:rFonts w:ascii="Times New Roman"/>
          <w:color w:val="231F20"/>
          <w:w w:val="105"/>
          <w:sz w:val="17"/>
        </w:rPr>
        <w:t>December</w:t>
      </w:r>
      <w:r>
        <w:rPr>
          <w:rFonts w:ascii="Times New Roman"/>
          <w:color w:val="231F20"/>
          <w:spacing w:val="26"/>
          <w:w w:val="105"/>
          <w:sz w:val="17"/>
        </w:rPr>
        <w:t xml:space="preserve"> </w:t>
      </w:r>
      <w:r>
        <w:rPr>
          <w:rFonts w:ascii="Times New Roman"/>
          <w:color w:val="231F20"/>
          <w:w w:val="105"/>
          <w:sz w:val="17"/>
        </w:rPr>
        <w:t>2019</w:t>
      </w:r>
    </w:p>
    <w:p>
      <w:pPr>
        <w:spacing w:before="45"/>
        <w:ind w:left="0" w:right="272" w:firstLine="0"/>
        <w:jc w:val="right"/>
        <w:rPr>
          <w:rFonts w:ascii="Times New Roman"/>
          <w:sz w:val="17"/>
        </w:rPr>
      </w:pPr>
      <w:r>
        <w:rPr>
          <w:rFonts w:ascii="Times New Roman"/>
          <w:color w:val="231F20"/>
          <w:sz w:val="17"/>
        </w:rPr>
        <w:t>No.</w:t>
      </w:r>
      <w:r>
        <w:rPr>
          <w:rFonts w:ascii="Times New Roman"/>
          <w:color w:val="231F20"/>
          <w:spacing w:val="7"/>
          <w:sz w:val="17"/>
        </w:rPr>
        <w:t xml:space="preserve"> </w:t>
      </w:r>
      <w:r>
        <w:rPr>
          <w:rFonts w:ascii="Times New Roman"/>
          <w:color w:val="231F20"/>
          <w:sz w:val="17"/>
        </w:rPr>
        <w:t>332</w:t>
      </w:r>
    </w:p>
    <w:p>
      <w:pPr>
        <w:spacing w:after="0"/>
        <w:jc w:val="right"/>
        <w:rPr>
          <w:rFonts w:ascii="Times New Roman"/>
          <w:sz w:val="17"/>
        </w:rPr>
        <w:sectPr>
          <w:footerReference r:id="rId3" w:type="default"/>
          <w:type w:val="continuous"/>
          <w:pgSz w:w="12250" w:h="16500"/>
          <w:pgMar w:top="1140" w:right="1100" w:bottom="460" w:left="1100" w:header="720" w:footer="272" w:gutter="0"/>
          <w:cols w:equalWidth="0" w:num="3">
            <w:col w:w="1453" w:space="799"/>
            <w:col w:w="5325" w:space="770"/>
            <w:col w:w="1703"/>
          </w:cols>
        </w:sectPr>
      </w:pPr>
    </w:p>
    <w:p>
      <w:pPr>
        <w:pStyle w:val="2"/>
        <w:spacing w:line="660" w:lineRule="exact"/>
        <w:ind w:left="1261" w:right="1261"/>
      </w:pPr>
      <w:r>
        <w:rPr>
          <w:color w:val="231F20"/>
        </w:rPr>
        <w:t>地理科考试内容改革实施路径</w:t>
      </w:r>
    </w:p>
    <w:p>
      <w:pPr>
        <w:spacing w:before="16"/>
        <w:ind w:left="1261" w:right="1261" w:firstLine="0"/>
        <w:jc w:val="center"/>
        <w:rPr>
          <w:sz w:val="22"/>
        </w:rPr>
      </w:pPr>
      <w:r>
        <w:rPr>
          <w:color w:val="231F20"/>
          <w:sz w:val="22"/>
        </w:rPr>
        <w:t>史辰羲</w:t>
      </w:r>
    </w:p>
    <w:p>
      <w:pPr>
        <w:spacing w:before="14"/>
        <w:ind w:left="1261" w:right="1261" w:firstLine="0"/>
        <w:jc w:val="center"/>
        <w:rPr>
          <w:sz w:val="18"/>
        </w:rPr>
      </w:pPr>
      <w:r>
        <w:rPr>
          <w:color w:val="231F20"/>
          <w:w w:val="105"/>
          <w:sz w:val="18"/>
        </w:rPr>
        <w:t xml:space="preserve">（教育部考试中心，北京 </w:t>
      </w:r>
      <w:r>
        <w:rPr>
          <w:rFonts w:ascii="Times New Roman" w:eastAsia="Times New Roman"/>
          <w:color w:val="231F20"/>
          <w:w w:val="105"/>
          <w:sz w:val="18"/>
        </w:rPr>
        <w:t>100084</w:t>
      </w:r>
      <w:r>
        <w:rPr>
          <w:color w:val="231F20"/>
          <w:w w:val="105"/>
          <w:sz w:val="18"/>
        </w:rPr>
        <w:t>）</w:t>
      </w:r>
    </w:p>
    <w:p>
      <w:pPr>
        <w:pStyle w:val="5"/>
        <w:rPr>
          <w:sz w:val="10"/>
        </w:rPr>
      </w:pPr>
      <w:r>
        <w:pict>
          <v:group id="_x0000_s1027" o:spid="_x0000_s1027" o:spt="203" style="position:absolute;left:0pt;margin-left:79.45pt;margin-top:8.35pt;height:128.1pt;width:453.35pt;mso-position-horizontal-relative:page;mso-wrap-distance-bottom:0pt;mso-wrap-distance-top:0pt;z-index:-251653120;mso-width-relative:page;mso-height-relative:page;" coordorigin="1590,168" coordsize="9067,2562">
            <o:lock v:ext="edit"/>
            <v:rect id="_x0000_s1028" o:spid="_x0000_s1028" o:spt="1" style="position:absolute;left:1592;top:170;height:2557;width:9062;" fillcolor="#E5E5E5" filled="t" stroked="f" coordsize="21600,21600">
              <v:path/>
              <v:fill on="t" focussize="0,0"/>
              <v:stroke on="f"/>
              <v:imagedata o:title=""/>
              <o:lock v:ext="edit"/>
            </v:rect>
            <v:rect id="_x0000_s1029" o:spid="_x0000_s1029" o:spt="1" style="position:absolute;left:1592;top:170;height:2557;width:9062;" filled="f" stroked="t" coordsize="21600,21600">
              <v:path/>
              <v:fill on="f" focussize="0,0"/>
              <v:stroke weight="0.25pt" color="#E5E5E5"/>
              <v:imagedata o:title=""/>
              <o:lock v:ext="edit"/>
            </v:rect>
            <v:line id="_x0000_s1030" o:spid="_x0000_s1030" o:spt="20" style="position:absolute;left:1819;top:1932;height:0;width:8607;" stroked="t" coordsize="21600,21600">
              <v:path arrowok="t"/>
              <v:fill focussize="0,0"/>
              <v:stroke weight="0.25pt" color="#000000"/>
              <v:imagedata o:title=""/>
              <o:lock v:ext="edit"/>
            </v:line>
            <v:shape id="_x0000_s1031" o:spid="_x0000_s1031" o:spt="202" type="#_x0000_t202" style="position:absolute;left:6119;top:1938;height:441;width:3482;" filled="f" stroked="f" coordsize="21600,21600">
              <v:path/>
              <v:fill on="f" focussize="0,0"/>
              <v:stroke on="f" joinstyle="miter"/>
              <v:imagedata o:title=""/>
              <o:lock v:ext="edit"/>
              <v:textbox inset="0mm,0mm,0mm,0mm">
                <w:txbxContent>
                  <w:p>
                    <w:pPr>
                      <w:spacing w:before="68"/>
                      <w:ind w:left="0" w:right="0" w:firstLine="0"/>
                      <w:jc w:val="left"/>
                      <w:rPr>
                        <w:rFonts w:ascii="Times New Roman" w:eastAsia="Times New Roman"/>
                        <w:sz w:val="18"/>
                      </w:rPr>
                    </w:pPr>
                    <w:r>
                      <w:rPr>
                        <w:color w:val="231F20"/>
                        <w:spacing w:val="-3"/>
                        <w:w w:val="105"/>
                        <w:sz w:val="18"/>
                      </w:rPr>
                      <w:t xml:space="preserve">【文章编号】 </w:t>
                    </w:r>
                    <w:r>
                      <w:rPr>
                        <w:rFonts w:ascii="Times New Roman" w:eastAsia="Times New Roman"/>
                        <w:color w:val="231F20"/>
                        <w:spacing w:val="-7"/>
                        <w:w w:val="105"/>
                        <w:sz w:val="18"/>
                      </w:rPr>
                      <w:t>1005-8427</w:t>
                    </w:r>
                    <w:r>
                      <w:rPr>
                        <w:color w:val="231F20"/>
                        <w:spacing w:val="-7"/>
                        <w:w w:val="105"/>
                        <w:sz w:val="18"/>
                      </w:rPr>
                      <w:t>（</w:t>
                    </w:r>
                    <w:r>
                      <w:rPr>
                        <w:rFonts w:ascii="Times New Roman" w:eastAsia="Times New Roman"/>
                        <w:color w:val="231F20"/>
                        <w:spacing w:val="-7"/>
                        <w:w w:val="105"/>
                        <w:sz w:val="18"/>
                      </w:rPr>
                      <w:t>2019</w:t>
                    </w:r>
                    <w:r>
                      <w:rPr>
                        <w:color w:val="231F20"/>
                        <w:spacing w:val="-7"/>
                        <w:w w:val="105"/>
                        <w:sz w:val="18"/>
                      </w:rPr>
                      <w:t>）</w:t>
                    </w:r>
                    <w:r>
                      <w:rPr>
                        <w:rFonts w:ascii="Times New Roman" w:eastAsia="Times New Roman"/>
                        <w:color w:val="231F20"/>
                        <w:spacing w:val="-7"/>
                        <w:w w:val="105"/>
                        <w:sz w:val="18"/>
                      </w:rPr>
                      <w:t>12-0065-6</w:t>
                    </w:r>
                  </w:p>
                </w:txbxContent>
              </v:textbox>
            </v:shape>
            <v:shape id="_x0000_s1032" o:spid="_x0000_s1032" o:spt="202" type="#_x0000_t202" style="position:absolute;left:4235;top:1938;height:441;width:1442;" filled="f" stroked="f" coordsize="21600,21600">
              <v:path/>
              <v:fill on="f" focussize="0,0"/>
              <v:stroke on="f" joinstyle="miter"/>
              <v:imagedata o:title=""/>
              <o:lock v:ext="edit"/>
              <v:textbox inset="0mm,0mm,0mm,0mm">
                <w:txbxContent>
                  <w:p>
                    <w:pPr>
                      <w:spacing w:before="68"/>
                      <w:ind w:left="0" w:right="0" w:firstLine="0"/>
                      <w:jc w:val="left"/>
                      <w:rPr>
                        <w:rFonts w:ascii="Times New Roman" w:eastAsia="Times New Roman"/>
                        <w:sz w:val="18"/>
                      </w:rPr>
                    </w:pPr>
                    <w:r>
                      <w:rPr>
                        <w:color w:val="231F20"/>
                        <w:spacing w:val="-17"/>
                        <w:w w:val="105"/>
                        <w:sz w:val="18"/>
                      </w:rPr>
                      <w:t xml:space="preserve">【文献标识码】 </w:t>
                    </w:r>
                    <w:r>
                      <w:rPr>
                        <w:rFonts w:ascii="Times New Roman" w:eastAsia="Times New Roman"/>
                        <w:color w:val="231F20"/>
                        <w:w w:val="105"/>
                        <w:sz w:val="18"/>
                      </w:rPr>
                      <w:t>A</w:t>
                    </w:r>
                  </w:p>
                </w:txbxContent>
              </v:textbox>
            </v:shape>
            <v:shape id="_x0000_s1033" o:spid="_x0000_s1033" o:spt="202" type="#_x0000_t202" style="position:absolute;left:2139;top:2248;height:441;width:3601;" filled="f" stroked="f" coordsize="21600,21600">
              <v:path/>
              <v:fill on="f" focussize="0,0"/>
              <v:stroke on="f" joinstyle="miter"/>
              <v:imagedata o:title=""/>
              <o:lock v:ext="edit"/>
              <v:textbox inset="0mm,0mm,0mm,0mm">
                <w:txbxContent>
                  <w:p>
                    <w:pPr>
                      <w:spacing w:before="79"/>
                      <w:ind w:left="0" w:right="0" w:firstLine="0"/>
                      <w:jc w:val="left"/>
                      <w:rPr>
                        <w:rFonts w:ascii="Times New Roman"/>
                        <w:sz w:val="18"/>
                      </w:rPr>
                    </w:pPr>
                    <w:r>
                      <w:rPr>
                        <w:rFonts w:ascii="Arial"/>
                        <w:color w:val="231F20"/>
                        <w:w w:val="105"/>
                        <w:sz w:val="18"/>
                      </w:rPr>
                      <w:t xml:space="preserve">DOI: </w:t>
                    </w:r>
                    <w:r>
                      <w:rPr>
                        <w:rFonts w:ascii="Times New Roman"/>
                        <w:color w:val="231F20"/>
                        <w:w w:val="105"/>
                        <w:sz w:val="18"/>
                      </w:rPr>
                      <w:t>10.19360/j.cnki.11-3303/g4.2019.12.011</w:t>
                    </w:r>
                  </w:p>
                </w:txbxContent>
              </v:textbox>
            </v:shape>
            <v:shape id="_x0000_s1034" o:spid="_x0000_s1034" o:spt="202" type="#_x0000_t202" style="position:absolute;left:2066;top:1938;height:441;width:1728;" filled="f" stroked="f" coordsize="21600,21600">
              <v:path/>
              <v:fill on="f" focussize="0,0"/>
              <v:stroke on="f" joinstyle="miter"/>
              <v:imagedata o:title=""/>
              <o:lock v:ext="edit"/>
              <v:textbox inset="0mm,0mm,0mm,0mm">
                <w:txbxContent>
                  <w:p>
                    <w:pPr>
                      <w:spacing w:before="68"/>
                      <w:ind w:left="0" w:right="0" w:firstLine="0"/>
                      <w:jc w:val="left"/>
                      <w:rPr>
                        <w:rFonts w:ascii="Times New Roman" w:eastAsia="Times New Roman"/>
                        <w:sz w:val="18"/>
                      </w:rPr>
                    </w:pPr>
                    <w:r>
                      <w:rPr>
                        <w:color w:val="231F20"/>
                        <w:spacing w:val="-17"/>
                        <w:w w:val="105"/>
                        <w:sz w:val="18"/>
                      </w:rPr>
                      <w:t xml:space="preserve">【中图分类号】 </w:t>
                    </w:r>
                    <w:r>
                      <w:rPr>
                        <w:rFonts w:ascii="Times New Roman" w:eastAsia="Times New Roman"/>
                        <w:color w:val="231F20"/>
                        <w:w w:val="105"/>
                        <w:sz w:val="18"/>
                      </w:rPr>
                      <w:t>G405</w:t>
                    </w:r>
                  </w:p>
                </w:txbxContent>
              </v:textbox>
            </v:shape>
            <v:shape id="_x0000_s1035" o:spid="_x0000_s1035" o:spt="202" type="#_x0000_t202" style="position:absolute;left:1759;top:390;height:1451;width:8748;" filled="f" stroked="f" coordsize="21600,21600">
              <v:path/>
              <v:fill on="f" focussize="0,0"/>
              <v:stroke on="f" joinstyle="miter"/>
              <v:imagedata o:title=""/>
              <o:lock v:ext="edit"/>
              <v:textbox inset="0mm,0mm,0mm,0mm">
                <w:txbxContent>
                  <w:p>
                    <w:pPr>
                      <w:spacing w:before="0" w:line="217" w:lineRule="exact"/>
                      <w:ind w:left="380" w:right="0" w:firstLine="0"/>
                      <w:jc w:val="left"/>
                      <w:rPr>
                        <w:sz w:val="18"/>
                      </w:rPr>
                    </w:pPr>
                    <w:r>
                      <w:rPr>
                        <w:color w:val="231F20"/>
                        <w:sz w:val="18"/>
                      </w:rPr>
                      <w:t>摘要：高考评价体系是深化新时代高考内容改革的实施路径。参考高考评价体系框架，依据高中课程</w:t>
                    </w:r>
                  </w:p>
                  <w:p>
                    <w:pPr>
                      <w:spacing w:before="79" w:line="321" w:lineRule="auto"/>
                      <w:ind w:left="0" w:right="18" w:firstLine="0"/>
                      <w:jc w:val="both"/>
                      <w:rPr>
                        <w:sz w:val="18"/>
                      </w:rPr>
                    </w:pPr>
                    <w:r>
                      <w:rPr>
                        <w:color w:val="231F20"/>
                        <w:spacing w:val="-10"/>
                        <w:sz w:val="18"/>
                      </w:rPr>
                      <w:t xml:space="preserve">标准和高校人才选拔要求，结合学科特点和学生认知规律，全面推进地理科考试内容改革，探索高中学业水  </w:t>
                    </w:r>
                    <w:r>
                      <w:rPr>
                        <w:color w:val="231F20"/>
                        <w:spacing w:val="-7"/>
                        <w:sz w:val="18"/>
                      </w:rPr>
                      <w:t xml:space="preserve">平选择性考试地理科的改革实施路径，科学构建地理科考试的核心功能、考查内容、考查要求、考查载体等  </w:t>
                    </w:r>
                    <w:r>
                      <w:rPr>
                        <w:color w:val="231F20"/>
                        <w:spacing w:val="-16"/>
                        <w:w w:val="105"/>
                        <w:sz w:val="18"/>
                      </w:rPr>
                      <w:t>内容，促进地理科考试评价方式的转变，提升地理科考试质量，促进高中地理育人方式改革。</w:t>
                    </w:r>
                  </w:p>
                  <w:p>
                    <w:pPr>
                      <w:spacing w:before="3" w:line="224" w:lineRule="exact"/>
                      <w:ind w:left="380" w:right="0" w:firstLine="0"/>
                      <w:jc w:val="left"/>
                      <w:rPr>
                        <w:sz w:val="18"/>
                      </w:rPr>
                    </w:pPr>
                    <w:r>
                      <w:rPr>
                        <w:color w:val="231F20"/>
                        <w:w w:val="105"/>
                        <w:sz w:val="18"/>
                      </w:rPr>
                      <w:t>关键词：高考评价体系；考试内容改革；高考命题；地理</w:t>
                    </w:r>
                  </w:p>
                </w:txbxContent>
              </v:textbox>
            </v:shape>
            <w10:wrap type="topAndBottom"/>
          </v:group>
        </w:pict>
      </w:r>
    </w:p>
    <w:p>
      <w:pPr>
        <w:pStyle w:val="5"/>
        <w:spacing w:before="12"/>
        <w:rPr>
          <w:sz w:val="7"/>
        </w:rPr>
      </w:pPr>
    </w:p>
    <w:p>
      <w:pPr>
        <w:spacing w:after="0"/>
        <w:rPr>
          <w:sz w:val="7"/>
        </w:rPr>
        <w:sectPr>
          <w:type w:val="continuous"/>
          <w:pgSz w:w="12250" w:h="16500"/>
          <w:pgMar w:top="1140" w:right="1100" w:bottom="460" w:left="1100" w:header="720" w:footer="720" w:gutter="0"/>
        </w:sectPr>
      </w:pPr>
    </w:p>
    <w:p>
      <w:pPr>
        <w:pStyle w:val="5"/>
        <w:spacing w:before="83" w:line="384" w:lineRule="auto"/>
        <w:ind w:left="206" w:firstLine="420"/>
      </w:pPr>
      <w:r>
        <w:rPr>
          <w:color w:val="231F20"/>
          <w:spacing w:val="-8"/>
          <w:w w:val="102"/>
        </w:rPr>
        <w:t>高考综合改革试点的核心是“两依据一参考”，</w:t>
      </w:r>
      <w:r>
        <w:rPr>
          <w:color w:val="231F20"/>
          <w:spacing w:val="1"/>
        </w:rPr>
        <w:t xml:space="preserve">即高校依据统一高考和高中学业水平考试成绩、参 </w:t>
      </w:r>
      <w:r>
        <w:rPr>
          <w:color w:val="231F20"/>
          <w:spacing w:val="12"/>
        </w:rPr>
        <w:t>考综合素质评价录取学生</w:t>
      </w:r>
      <w:r>
        <w:rPr>
          <w:color w:val="231F20"/>
          <w:spacing w:val="-10"/>
        </w:rPr>
        <w:t xml:space="preserve">。《国务院办公厅关于新 </w:t>
      </w:r>
      <w:r>
        <w:rPr>
          <w:color w:val="231F20"/>
          <w:spacing w:val="11"/>
        </w:rPr>
        <w:t xml:space="preserve">时代推进普通高中育人方式改革的指导意见》指 </w:t>
      </w:r>
      <w:r>
        <w:rPr>
          <w:color w:val="231F20"/>
          <w:spacing w:val="-4"/>
        </w:rPr>
        <w:t xml:space="preserve">出，普通高中学业水平考试主要检验学生达到国家 </w:t>
      </w:r>
      <w:r>
        <w:rPr>
          <w:color w:val="231F20"/>
          <w:spacing w:val="-3"/>
        </w:rPr>
        <w:t xml:space="preserve">规定学习要求的程度，考试成绩是学生毕业和升学 </w:t>
      </w:r>
      <w:r>
        <w:rPr>
          <w:color w:val="231F20"/>
          <w:spacing w:val="-4"/>
        </w:rPr>
        <w:t xml:space="preserve">的重要依据；高校招生录取所需学业水平考试科目 实行选择性考试，命题要以普通高中课程标准和高 </w:t>
      </w:r>
      <w:r>
        <w:rPr>
          <w:color w:val="231F20"/>
          <w:spacing w:val="6"/>
        </w:rPr>
        <w:t>校人才选拔要求为依据</w:t>
      </w:r>
      <w:r>
        <w:rPr>
          <w:rFonts w:ascii="Times New Roman" w:hAnsi="Times New Roman" w:eastAsia="Times New Roman"/>
          <w:color w:val="231F20"/>
          <w:position w:val="8"/>
          <w:sz w:val="11"/>
        </w:rPr>
        <w:t>[1]</w:t>
      </w:r>
      <w:r>
        <w:rPr>
          <w:color w:val="231F20"/>
          <w:spacing w:val="6"/>
        </w:rPr>
        <w:t xml:space="preserve">。为保证地理科考试顺利 </w:t>
      </w:r>
      <w:r>
        <w:rPr>
          <w:color w:val="231F20"/>
          <w:spacing w:val="-4"/>
        </w:rPr>
        <w:t xml:space="preserve">实施，需要研究制定适应新形势的地理科考试内容 </w:t>
      </w:r>
      <w:r>
        <w:rPr>
          <w:color w:val="231F20"/>
          <w:spacing w:val="2"/>
          <w:w w:val="105"/>
        </w:rPr>
        <w:t>改革实施路径。</w:t>
      </w:r>
    </w:p>
    <w:p>
      <w:pPr>
        <w:pStyle w:val="3"/>
        <w:numPr>
          <w:ilvl w:val="0"/>
          <w:numId w:val="1"/>
        </w:numPr>
        <w:tabs>
          <w:tab w:val="left" w:pos="623"/>
          <w:tab w:val="left" w:pos="624"/>
        </w:tabs>
        <w:spacing w:before="179" w:after="0" w:line="240" w:lineRule="auto"/>
        <w:ind w:left="623" w:right="0" w:hanging="418"/>
        <w:jc w:val="left"/>
      </w:pPr>
      <w:r>
        <w:rPr>
          <w:color w:val="231F20"/>
          <w:spacing w:val="4"/>
        </w:rPr>
        <w:t>地理科考试内容改革的基础</w:t>
      </w:r>
    </w:p>
    <w:p>
      <w:pPr>
        <w:pStyle w:val="5"/>
        <w:rPr>
          <w:sz w:val="26"/>
        </w:rPr>
      </w:pPr>
    </w:p>
    <w:p>
      <w:pPr>
        <w:pStyle w:val="5"/>
        <w:spacing w:before="1" w:line="384" w:lineRule="auto"/>
        <w:ind w:left="206" w:right="104" w:firstLine="420"/>
        <w:jc w:val="both"/>
      </w:pPr>
      <w:r>
        <w:rPr>
          <w:rFonts w:ascii="Times New Roman" w:eastAsia="Times New Roman"/>
          <w:color w:val="231F20"/>
        </w:rPr>
        <w:t xml:space="preserve">2014 </w:t>
      </w:r>
      <w:r>
        <w:rPr>
          <w:color w:val="231F20"/>
          <w:spacing w:val="-5"/>
        </w:rPr>
        <w:t>年国务院发布的《关于深化考试招生制度</w:t>
      </w:r>
      <w:r>
        <w:rPr>
          <w:color w:val="231F20"/>
          <w:spacing w:val="3"/>
        </w:rPr>
        <w:t>改革的实施意见</w:t>
      </w:r>
      <w:r>
        <w:rPr>
          <w:color w:val="231F20"/>
          <w:spacing w:val="-144"/>
        </w:rPr>
        <w:t>》</w:t>
      </w:r>
      <w:r>
        <w:rPr>
          <w:color w:val="231F20"/>
          <w:spacing w:val="-25"/>
        </w:rPr>
        <w:t>（</w:t>
      </w:r>
      <w:r>
        <w:rPr>
          <w:color w:val="231F20"/>
          <w:spacing w:val="-20"/>
        </w:rPr>
        <w:t>以下简称《实施意见》</w:t>
      </w:r>
      <w:r>
        <w:rPr>
          <w:color w:val="231F20"/>
          <w:spacing w:val="-66"/>
        </w:rPr>
        <w:t>）</w:t>
      </w:r>
      <w:r>
        <w:rPr>
          <w:color w:val="231F20"/>
          <w:spacing w:val="5"/>
        </w:rPr>
        <w:t>为考试内</w:t>
      </w:r>
      <w:r>
        <w:rPr>
          <w:color w:val="231F20"/>
          <w:spacing w:val="12"/>
        </w:rPr>
        <w:t>容改革提供了政策依据</w:t>
      </w:r>
      <w:r>
        <w:rPr>
          <w:color w:val="231F20"/>
          <w:spacing w:val="-25"/>
        </w:rPr>
        <w:t>。《实施意见》明确提出，要</w:t>
      </w:r>
      <w:r>
        <w:rPr>
          <w:color w:val="231F20"/>
          <w:spacing w:val="-3"/>
        </w:rPr>
        <w:t>深化高考考试内容改革，依据高校人才选拔要求和</w:t>
      </w:r>
    </w:p>
    <w:p>
      <w:pPr>
        <w:pStyle w:val="5"/>
        <w:spacing w:before="9"/>
        <w:rPr>
          <w:sz w:val="2"/>
        </w:rPr>
      </w:pPr>
    </w:p>
    <w:p>
      <w:pPr>
        <w:pStyle w:val="5"/>
        <w:spacing w:line="20" w:lineRule="exact"/>
        <w:ind w:left="200"/>
        <w:rPr>
          <w:sz w:val="2"/>
        </w:rPr>
      </w:pPr>
      <w:r>
        <w:rPr>
          <w:sz w:val="2"/>
        </w:rPr>
        <w:pict>
          <v:group id="_x0000_s1036" o:spid="_x0000_s1036" o:spt="203" style="height:0.25pt;width:129.3pt;" coordsize="2586,5">
            <o:lock v:ext="edit"/>
            <v:line id="_x0000_s1037" o:spid="_x0000_s1037" o:spt="20" style="position:absolute;left:0;top:3;height:0;width:2586;" stroked="t" coordsize="21600,21600">
              <v:path arrowok="t"/>
              <v:fill focussize="0,0"/>
              <v:stroke weight="0.25pt" color="#000000"/>
              <v:imagedata o:title=""/>
              <o:lock v:ext="edit"/>
            </v:line>
            <w10:wrap type="none"/>
            <w10:anchorlock/>
          </v:group>
        </w:pict>
      </w:r>
    </w:p>
    <w:p>
      <w:pPr>
        <w:tabs>
          <w:tab w:val="left" w:pos="2865"/>
        </w:tabs>
        <w:spacing w:before="140" w:line="218" w:lineRule="exact"/>
        <w:ind w:left="205" w:right="0" w:firstLine="0"/>
        <w:jc w:val="left"/>
        <w:rPr>
          <w:rFonts w:ascii="Times New Roman" w:eastAsia="Times New Roman"/>
          <w:sz w:val="18"/>
        </w:rPr>
      </w:pPr>
      <w:r>
        <w:rPr>
          <w:color w:val="231F20"/>
          <w:spacing w:val="3"/>
          <w:w w:val="103"/>
          <w:sz w:val="18"/>
        </w:rPr>
        <w:t>收稿日期</w:t>
      </w:r>
      <w:r>
        <w:rPr>
          <w:color w:val="231F20"/>
          <w:spacing w:val="-44"/>
          <w:w w:val="103"/>
          <w:sz w:val="18"/>
        </w:rPr>
        <w:t>：</w:t>
      </w:r>
      <w:r>
        <w:rPr>
          <w:rFonts w:ascii="Times New Roman" w:eastAsia="Times New Roman"/>
          <w:color w:val="231F20"/>
          <w:spacing w:val="1"/>
          <w:w w:val="103"/>
          <w:sz w:val="18"/>
        </w:rPr>
        <w:t>2019</w:t>
      </w:r>
      <w:r>
        <w:rPr>
          <w:rFonts w:ascii="Times New Roman" w:eastAsia="Times New Roman"/>
          <w:color w:val="231F20"/>
          <w:spacing w:val="2"/>
          <w:w w:val="170"/>
          <w:sz w:val="18"/>
        </w:rPr>
        <w:t>-</w:t>
      </w:r>
      <w:r>
        <w:rPr>
          <w:rFonts w:ascii="Times New Roman" w:eastAsia="Times New Roman"/>
          <w:color w:val="231F20"/>
          <w:spacing w:val="1"/>
          <w:w w:val="103"/>
          <w:sz w:val="18"/>
        </w:rPr>
        <w:t>10</w:t>
      </w:r>
      <w:r>
        <w:rPr>
          <w:rFonts w:ascii="Times New Roman" w:eastAsia="Times New Roman"/>
          <w:color w:val="231F20"/>
          <w:spacing w:val="2"/>
          <w:w w:val="170"/>
          <w:sz w:val="18"/>
        </w:rPr>
        <w:t>-</w:t>
      </w:r>
      <w:r>
        <w:rPr>
          <w:rFonts w:ascii="Times New Roman" w:eastAsia="Times New Roman"/>
          <w:color w:val="231F20"/>
          <w:spacing w:val="1"/>
          <w:w w:val="103"/>
          <w:sz w:val="18"/>
        </w:rPr>
        <w:t>3</w:t>
      </w:r>
      <w:r>
        <w:rPr>
          <w:rFonts w:ascii="Times New Roman" w:eastAsia="Times New Roman"/>
          <w:color w:val="231F20"/>
          <w:w w:val="103"/>
          <w:sz w:val="18"/>
        </w:rPr>
        <w:t>1</w:t>
      </w:r>
      <w:r>
        <w:rPr>
          <w:rFonts w:ascii="Times New Roman" w:eastAsia="Times New Roman"/>
          <w:color w:val="231F20"/>
          <w:sz w:val="18"/>
        </w:rPr>
        <w:tab/>
      </w:r>
      <w:r>
        <w:rPr>
          <w:color w:val="231F20"/>
          <w:spacing w:val="3"/>
          <w:w w:val="103"/>
          <w:sz w:val="18"/>
        </w:rPr>
        <w:t>修回日期</w:t>
      </w:r>
      <w:r>
        <w:rPr>
          <w:color w:val="231F20"/>
          <w:spacing w:val="-92"/>
          <w:w w:val="103"/>
          <w:sz w:val="18"/>
        </w:rPr>
        <w:t>：</w:t>
      </w:r>
      <w:r>
        <w:rPr>
          <w:rFonts w:ascii="Times New Roman" w:eastAsia="Times New Roman"/>
          <w:color w:val="231F20"/>
          <w:spacing w:val="1"/>
          <w:w w:val="103"/>
          <w:sz w:val="18"/>
        </w:rPr>
        <w:t>2019</w:t>
      </w:r>
      <w:r>
        <w:rPr>
          <w:rFonts w:ascii="Times New Roman" w:eastAsia="Times New Roman"/>
          <w:color w:val="231F20"/>
          <w:spacing w:val="2"/>
          <w:w w:val="170"/>
          <w:sz w:val="18"/>
        </w:rPr>
        <w:t>-</w:t>
      </w:r>
      <w:r>
        <w:rPr>
          <w:rFonts w:ascii="Times New Roman" w:eastAsia="Times New Roman"/>
          <w:color w:val="231F20"/>
          <w:spacing w:val="1"/>
          <w:w w:val="103"/>
          <w:sz w:val="18"/>
        </w:rPr>
        <w:t>11</w:t>
      </w:r>
      <w:r>
        <w:rPr>
          <w:rFonts w:ascii="Times New Roman" w:eastAsia="Times New Roman"/>
          <w:color w:val="231F20"/>
          <w:spacing w:val="2"/>
          <w:w w:val="170"/>
          <w:sz w:val="18"/>
        </w:rPr>
        <w:t>-</w:t>
      </w:r>
      <w:r>
        <w:rPr>
          <w:rFonts w:ascii="Times New Roman" w:eastAsia="Times New Roman"/>
          <w:color w:val="231F20"/>
          <w:spacing w:val="1"/>
          <w:w w:val="103"/>
          <w:sz w:val="18"/>
        </w:rPr>
        <w:t>1</w:t>
      </w:r>
      <w:r>
        <w:rPr>
          <w:rFonts w:ascii="Times New Roman" w:eastAsia="Times New Roman"/>
          <w:color w:val="231F20"/>
          <w:w w:val="103"/>
          <w:sz w:val="18"/>
        </w:rPr>
        <w:t>1</w:t>
      </w:r>
    </w:p>
    <w:p>
      <w:pPr>
        <w:pStyle w:val="5"/>
        <w:spacing w:before="83" w:line="384" w:lineRule="auto"/>
        <w:ind w:left="278" w:right="204"/>
        <w:jc w:val="both"/>
      </w:pPr>
      <w:r>
        <w:br w:type="column"/>
      </w:r>
      <w:r>
        <w:rPr>
          <w:color w:val="231F20"/>
          <w:spacing w:val="-14"/>
        </w:rPr>
        <w:t>国家课程标准，科学设计命题内容，增强基础性、综</w:t>
      </w:r>
      <w:r>
        <w:rPr>
          <w:color w:val="231F20"/>
          <w:spacing w:val="-4"/>
        </w:rPr>
        <w:t>合性，着重考查学生独立思考和运用所学知识分析</w:t>
      </w:r>
      <w:r>
        <w:rPr>
          <w:color w:val="231F20"/>
          <w:spacing w:val="-2"/>
        </w:rPr>
        <w:t>问题、解决问题的能力</w:t>
      </w:r>
      <w:r>
        <w:rPr>
          <w:rFonts w:ascii="Times New Roman" w:eastAsia="Times New Roman"/>
          <w:color w:val="231F20"/>
          <w:position w:val="8"/>
          <w:sz w:val="11"/>
        </w:rPr>
        <w:t>[2]</w:t>
      </w:r>
      <w:r>
        <w:rPr>
          <w:color w:val="231F20"/>
          <w:spacing w:val="-9"/>
        </w:rPr>
        <w:t>。《普通高中地理课程标准</w:t>
      </w:r>
    </w:p>
    <w:p>
      <w:pPr>
        <w:pStyle w:val="5"/>
        <w:spacing w:line="384" w:lineRule="auto"/>
        <w:ind w:left="278" w:right="108" w:hanging="73"/>
        <w:jc w:val="both"/>
      </w:pPr>
      <w:r>
        <w:rPr>
          <w:color w:val="231F20"/>
          <w:spacing w:val="-5"/>
        </w:rPr>
        <w:t>（</w:t>
      </w:r>
      <w:r>
        <w:rPr>
          <w:rFonts w:ascii="Times New Roman" w:eastAsia="Times New Roman"/>
          <w:color w:val="231F20"/>
          <w:spacing w:val="-5"/>
        </w:rPr>
        <w:t>2017</w:t>
      </w:r>
      <w:r>
        <w:rPr>
          <w:rFonts w:ascii="Times New Roman" w:eastAsia="Times New Roman"/>
          <w:color w:val="231F20"/>
          <w:spacing w:val="26"/>
        </w:rPr>
        <w:t xml:space="preserve"> </w:t>
      </w:r>
      <w:r>
        <w:rPr>
          <w:color w:val="231F20"/>
          <w:spacing w:val="-10"/>
        </w:rPr>
        <w:t>年版</w:t>
      </w:r>
      <w:r>
        <w:rPr>
          <w:color w:val="231F20"/>
          <w:spacing w:val="-94"/>
        </w:rPr>
        <w:t>）</w:t>
      </w:r>
      <w:r>
        <w:rPr>
          <w:color w:val="231F20"/>
          <w:spacing w:val="-145"/>
        </w:rPr>
        <w:t>》</w:t>
      </w:r>
      <w:r>
        <w:rPr>
          <w:color w:val="231F20"/>
          <w:spacing w:val="-26"/>
        </w:rPr>
        <w:t>（</w:t>
      </w:r>
      <w:r>
        <w:rPr>
          <w:color w:val="231F20"/>
          <w:spacing w:val="-17"/>
        </w:rPr>
        <w:t>以下简称《地理课程标准》</w:t>
      </w:r>
      <w:r>
        <w:rPr>
          <w:color w:val="231F20"/>
          <w:spacing w:val="-67"/>
        </w:rPr>
        <w:t>）</w:t>
      </w:r>
      <w:r>
        <w:rPr>
          <w:color w:val="231F20"/>
          <w:spacing w:val="4"/>
        </w:rPr>
        <w:t>为深化地</w:t>
      </w:r>
      <w:r>
        <w:rPr>
          <w:color w:val="231F20"/>
          <w:spacing w:val="7"/>
        </w:rPr>
        <w:t xml:space="preserve">理科考试内容改革、完善考试评价形式指明了方 </w:t>
      </w:r>
      <w:r>
        <w:rPr>
          <w:color w:val="231F20"/>
          <w:spacing w:val="-12"/>
        </w:rPr>
        <w:t xml:space="preserve">向。《地理课程标准》明确提出，高中地理课程的总 </w:t>
      </w:r>
      <w:r>
        <w:rPr>
          <w:color w:val="231F20"/>
        </w:rPr>
        <w:t xml:space="preserve">目标是通过地理学科核心素养的培养，从地理教育 </w:t>
      </w:r>
      <w:r>
        <w:rPr>
          <w:color w:val="231F20"/>
          <w:spacing w:val="6"/>
          <w:w w:val="105"/>
        </w:rPr>
        <w:t>的角度落实立德树人根本任务</w:t>
      </w:r>
      <w:r>
        <w:rPr>
          <w:rFonts w:ascii="Times New Roman" w:eastAsia="Times New Roman"/>
          <w:color w:val="231F20"/>
          <w:w w:val="105"/>
          <w:position w:val="8"/>
          <w:sz w:val="11"/>
        </w:rPr>
        <w:t>[3]4</w:t>
      </w:r>
      <w:r>
        <w:rPr>
          <w:rFonts w:ascii="Times New Roman" w:eastAsia="Times New Roman"/>
          <w:color w:val="231F20"/>
          <w:spacing w:val="-10"/>
          <w:w w:val="105"/>
          <w:position w:val="8"/>
          <w:sz w:val="11"/>
        </w:rPr>
        <w:t xml:space="preserve"> </w:t>
      </w:r>
      <w:r>
        <w:rPr>
          <w:color w:val="231F20"/>
          <w:spacing w:val="-9"/>
          <w:w w:val="105"/>
        </w:rPr>
        <w:t>；建立基于地理学</w:t>
      </w:r>
      <w:r>
        <w:rPr>
          <w:color w:val="231F20"/>
        </w:rPr>
        <w:t xml:space="preserve">科核心素养发展的学习评价体系的基本理念是，以 </w:t>
      </w:r>
      <w:r>
        <w:rPr>
          <w:color w:val="231F20"/>
          <w:spacing w:val="-3"/>
        </w:rPr>
        <w:t xml:space="preserve">学业质量标准为依据，形成过程性评价与终结性评 </w:t>
      </w:r>
      <w:r>
        <w:rPr>
          <w:color w:val="231F20"/>
          <w:spacing w:val="-2"/>
        </w:rPr>
        <w:t xml:space="preserve">价相结合的学习评价体系，科学测评学生的认知水 </w:t>
      </w:r>
      <w:r>
        <w:rPr>
          <w:color w:val="231F20"/>
          <w:spacing w:val="-13"/>
        </w:rPr>
        <w:t xml:space="preserve">平，以及价值判断能力、思维能力、实践能力等的水 </w:t>
      </w:r>
      <w:r>
        <w:rPr>
          <w:color w:val="231F20"/>
          <w:spacing w:val="-7"/>
        </w:rPr>
        <w:t>平，全面反映学生地理学科核心素养的发展状况</w:t>
      </w:r>
      <w:r>
        <w:rPr>
          <w:rFonts w:ascii="Times New Roman" w:eastAsia="Times New Roman"/>
          <w:color w:val="231F20"/>
          <w:position w:val="8"/>
          <w:sz w:val="11"/>
        </w:rPr>
        <w:t>[3]2</w:t>
      </w:r>
      <w:r>
        <w:rPr>
          <w:color w:val="231F20"/>
          <w:spacing w:val="-11"/>
        </w:rPr>
        <w:t>。</w:t>
      </w:r>
    </w:p>
    <w:p>
      <w:pPr>
        <w:pStyle w:val="5"/>
        <w:spacing w:line="384" w:lineRule="auto"/>
        <w:ind w:left="278" w:right="204" w:firstLine="420"/>
        <w:jc w:val="both"/>
      </w:pPr>
      <w:r>
        <w:rPr>
          <w:color w:val="231F20"/>
          <w:spacing w:val="-12"/>
        </w:rPr>
        <w:t>为贯彻落实《实施意见》，教育部考试中心研究</w:t>
      </w:r>
      <w:r>
        <w:rPr>
          <w:color w:val="231F20"/>
          <w:spacing w:val="-3"/>
        </w:rPr>
        <w:t>构建了高考评价体系，为深化新时代高考内容改革</w:t>
      </w:r>
      <w:r>
        <w:rPr>
          <w:color w:val="231F20"/>
          <w:spacing w:val="12"/>
        </w:rPr>
        <w:t>和命题工作提供理论支撑和实践指南</w:t>
      </w:r>
      <w:r>
        <w:rPr>
          <w:color w:val="231F20"/>
          <w:spacing w:val="-197"/>
        </w:rPr>
        <w:t>。</w:t>
      </w:r>
      <w:r>
        <w:rPr>
          <w:color w:val="231F20"/>
          <w:spacing w:val="9"/>
        </w:rPr>
        <w:t>“一核四层</w:t>
      </w:r>
      <w:r>
        <w:rPr>
          <w:color w:val="231F20"/>
          <w:spacing w:val="-5"/>
        </w:rPr>
        <w:t>四翼”的高考评价体系涵盖了功能定位、考查内容</w:t>
      </w:r>
    </w:p>
    <w:p>
      <w:pPr>
        <w:spacing w:after="0" w:line="384" w:lineRule="auto"/>
        <w:jc w:val="both"/>
        <w:sectPr>
          <w:type w:val="continuous"/>
          <w:pgSz w:w="12250" w:h="16500"/>
          <w:pgMar w:top="1140" w:right="1100" w:bottom="460" w:left="1100" w:header="720" w:footer="720" w:gutter="0"/>
          <w:cols w:equalWidth="0" w:num="2">
            <w:col w:w="4899" w:space="73"/>
            <w:col w:w="5078"/>
          </w:cols>
        </w:sectPr>
      </w:pPr>
    </w:p>
    <w:p>
      <w:pPr>
        <w:spacing w:before="68" w:line="297" w:lineRule="auto"/>
        <w:ind w:left="205" w:right="2050" w:firstLine="0"/>
        <w:jc w:val="left"/>
        <w:rPr>
          <w:sz w:val="18"/>
        </w:rPr>
      </w:pPr>
      <w:r>
        <w:rPr>
          <w:color w:val="231F20"/>
          <w:spacing w:val="-9"/>
          <w:w w:val="103"/>
          <w:sz w:val="18"/>
        </w:rPr>
        <w:t>基金项目：国家社会科学基金教育学重点课题“新高考制度实施与动态调整研究</w:t>
      </w:r>
      <w:r>
        <w:rPr>
          <w:color w:val="231F20"/>
          <w:spacing w:val="-158"/>
          <w:w w:val="103"/>
          <w:sz w:val="18"/>
        </w:rPr>
        <w:t>”</w:t>
      </w:r>
      <w:r>
        <w:rPr>
          <w:color w:val="231F20"/>
          <w:spacing w:val="-26"/>
          <w:w w:val="103"/>
          <w:sz w:val="18"/>
        </w:rPr>
        <w:t>（</w:t>
      </w:r>
      <w:r>
        <w:rPr>
          <w:rFonts w:ascii="Times New Roman" w:hAnsi="Times New Roman" w:eastAsia="Times New Roman"/>
          <w:color w:val="231F20"/>
          <w:spacing w:val="2"/>
          <w:w w:val="95"/>
          <w:sz w:val="18"/>
        </w:rPr>
        <w:t>A</w:t>
      </w:r>
      <w:r>
        <w:rPr>
          <w:rFonts w:ascii="Times New Roman" w:hAnsi="Times New Roman" w:eastAsia="Times New Roman"/>
          <w:color w:val="231F20"/>
          <w:spacing w:val="1"/>
          <w:w w:val="103"/>
          <w:sz w:val="18"/>
        </w:rPr>
        <w:t>F</w:t>
      </w:r>
      <w:r>
        <w:rPr>
          <w:rFonts w:ascii="Times New Roman" w:hAnsi="Times New Roman" w:eastAsia="Times New Roman"/>
          <w:color w:val="231F20"/>
          <w:spacing w:val="2"/>
          <w:w w:val="95"/>
          <w:sz w:val="18"/>
        </w:rPr>
        <w:t>A</w:t>
      </w:r>
      <w:r>
        <w:rPr>
          <w:rFonts w:ascii="Times New Roman" w:hAnsi="Times New Roman" w:eastAsia="Times New Roman"/>
          <w:color w:val="231F20"/>
          <w:spacing w:val="1"/>
          <w:w w:val="103"/>
          <w:sz w:val="18"/>
        </w:rPr>
        <w:t>17000</w:t>
      </w:r>
      <w:r>
        <w:rPr>
          <w:rFonts w:ascii="Times New Roman" w:hAnsi="Times New Roman" w:eastAsia="Times New Roman"/>
          <w:color w:val="231F20"/>
          <w:spacing w:val="-28"/>
          <w:w w:val="103"/>
          <w:sz w:val="18"/>
        </w:rPr>
        <w:t>6</w:t>
      </w:r>
      <w:r>
        <w:rPr>
          <w:color w:val="231F20"/>
          <w:w w:val="103"/>
          <w:sz w:val="18"/>
        </w:rPr>
        <w:t>）</w:t>
      </w:r>
      <w:r>
        <w:rPr>
          <w:color w:val="231F20"/>
          <w:spacing w:val="-12"/>
          <w:w w:val="105"/>
          <w:sz w:val="18"/>
        </w:rPr>
        <w:t>作者简介：史辰羲</w:t>
      </w:r>
      <w:r>
        <w:rPr>
          <w:color w:val="231F20"/>
          <w:spacing w:val="-4"/>
          <w:w w:val="105"/>
          <w:sz w:val="18"/>
        </w:rPr>
        <w:t>（</w:t>
      </w:r>
      <w:r>
        <w:rPr>
          <w:rFonts w:ascii="Times New Roman" w:hAnsi="Times New Roman" w:eastAsia="Times New Roman"/>
          <w:color w:val="231F20"/>
          <w:spacing w:val="-4"/>
          <w:w w:val="105"/>
          <w:sz w:val="18"/>
        </w:rPr>
        <w:t>1982</w:t>
      </w:r>
      <w:r>
        <w:rPr>
          <w:color w:val="231F20"/>
          <w:spacing w:val="-39"/>
          <w:w w:val="105"/>
          <w:sz w:val="18"/>
        </w:rPr>
        <w:t xml:space="preserve">— </w:t>
      </w:r>
      <w:r>
        <w:rPr>
          <w:color w:val="231F20"/>
          <w:spacing w:val="-78"/>
          <w:w w:val="105"/>
          <w:sz w:val="18"/>
        </w:rPr>
        <w:t>）</w:t>
      </w:r>
      <w:r>
        <w:rPr>
          <w:color w:val="231F20"/>
          <w:spacing w:val="-16"/>
          <w:w w:val="105"/>
          <w:sz w:val="18"/>
        </w:rPr>
        <w:t>，男，教育部考试中心，助理研究员。</w:t>
      </w:r>
    </w:p>
    <w:p>
      <w:pPr>
        <w:spacing w:after="0" w:line="297" w:lineRule="auto"/>
        <w:jc w:val="left"/>
        <w:rPr>
          <w:sz w:val="18"/>
        </w:rPr>
        <w:sectPr>
          <w:type w:val="continuous"/>
          <w:pgSz w:w="12250" w:h="16500"/>
          <w:pgMar w:top="1140" w:right="1100" w:bottom="460" w:left="1100" w:header="720" w:footer="720" w:gutter="0"/>
        </w:sectPr>
      </w:pPr>
    </w:p>
    <w:p>
      <w:pPr>
        <w:pStyle w:val="4"/>
        <w:jc w:val="both"/>
        <w:rPr>
          <w:rFonts w:ascii="宋体" w:hAnsi="宋体"/>
        </w:rPr>
      </w:pPr>
      <w:r>
        <w:pict>
          <v:line id="_x0000_s1038" o:spid="_x0000_s1038" o:spt="20" style="position:absolute;left:0pt;margin-left:65.15pt;margin-top:24.35pt;height:0pt;width:481.85pt;mso-position-horizontal-relative:page;z-index:251666432;mso-width-relative:page;mso-height-relative:page;" stroked="t" coordsize="21600,21600">
            <v:path arrowok="t"/>
            <v:fill focussize="0,0"/>
            <v:stroke weight="0.25pt" color="#000000"/>
            <v:imagedata o:title=""/>
            <o:lock v:ext="edit"/>
          </v:line>
        </w:pict>
      </w:r>
      <w:r>
        <w:drawing>
          <wp:anchor distT="0" distB="0" distL="0" distR="0" simplePos="0" relativeHeight="251667456" behindDoc="0" locked="0" layoutInCell="1" allowOverlap="1">
            <wp:simplePos x="0" y="0"/>
            <wp:positionH relativeFrom="page">
              <wp:posOffset>3619500</wp:posOffset>
            </wp:positionH>
            <wp:positionV relativeFrom="paragraph">
              <wp:posOffset>79375</wp:posOffset>
            </wp:positionV>
            <wp:extent cx="535940" cy="17081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5" cstate="print"/>
                    <a:stretch>
                      <a:fillRect/>
                    </a:stretch>
                  </pic:blipFill>
                  <pic:spPr>
                    <a:xfrm>
                      <a:off x="0" y="0"/>
                      <a:ext cx="536022" cy="170996"/>
                    </a:xfrm>
                    <a:prstGeom prst="rect">
                      <a:avLst/>
                    </a:prstGeom>
                  </pic:spPr>
                </pic:pic>
              </a:graphicData>
            </a:graphic>
          </wp:anchor>
        </w:drawing>
      </w:r>
      <w:r>
        <w:rPr>
          <w:rFonts w:ascii="宋体" w:hAnsi="宋体"/>
          <w:color w:val="231F20"/>
          <w:w w:val="105"/>
        </w:rPr>
        <w:t>·</w:t>
      </w:r>
      <w:r>
        <w:rPr>
          <w:rFonts w:ascii="宋体" w:hAnsi="宋体"/>
          <w:color w:val="231F20"/>
          <w:spacing w:val="-101"/>
          <w:w w:val="105"/>
        </w:rPr>
        <w:t xml:space="preserve"> </w:t>
      </w:r>
      <w:r>
        <w:rPr>
          <w:color w:val="231F20"/>
          <w:w w:val="105"/>
        </w:rPr>
        <w:t xml:space="preserve">66 </w:t>
      </w:r>
      <w:r>
        <w:rPr>
          <w:rFonts w:ascii="宋体" w:hAnsi="宋体"/>
          <w:color w:val="231F20"/>
          <w:w w:val="105"/>
        </w:rPr>
        <w:t>·</w:t>
      </w:r>
    </w:p>
    <w:p>
      <w:pPr>
        <w:pStyle w:val="5"/>
        <w:spacing w:before="314" w:line="384" w:lineRule="auto"/>
        <w:ind w:left="100" w:right="142" w:firstLine="105"/>
        <w:jc w:val="both"/>
      </w:pPr>
      <w:r>
        <w:rPr>
          <w:color w:val="231F20"/>
          <w:spacing w:val="11"/>
        </w:rPr>
        <w:t>和考查要求</w:t>
      </w:r>
      <w:r>
        <w:rPr>
          <w:color w:val="231F20"/>
          <w:spacing w:val="-198"/>
        </w:rPr>
        <w:t>。</w:t>
      </w:r>
      <w:r>
        <w:rPr>
          <w:color w:val="231F20"/>
          <w:spacing w:val="-17"/>
        </w:rPr>
        <w:t>“一核”即“立德树人、服务选才、引导</w:t>
      </w:r>
      <w:r>
        <w:rPr>
          <w:color w:val="231F20"/>
          <w:spacing w:val="-14"/>
        </w:rPr>
        <w:t>教学”，是对素质教育中高考核心功能的概括，回答</w:t>
      </w:r>
      <w:r>
        <w:rPr>
          <w:color w:val="231F20"/>
          <w:spacing w:val="7"/>
          <w:w w:val="102"/>
        </w:rPr>
        <w:t>“</w:t>
      </w:r>
      <w:r>
        <w:rPr>
          <w:color w:val="231F20"/>
          <w:spacing w:val="-8"/>
          <w:w w:val="102"/>
        </w:rPr>
        <w:t>为什么考”的问题</w:t>
      </w:r>
      <w:r>
        <w:rPr>
          <w:color w:val="231F20"/>
          <w:spacing w:val="-203"/>
          <w:w w:val="102"/>
        </w:rPr>
        <w:t>；</w:t>
      </w:r>
      <w:r>
        <w:rPr>
          <w:color w:val="231F20"/>
          <w:spacing w:val="-18"/>
          <w:w w:val="102"/>
        </w:rPr>
        <w:t>“四层”为考查内容，即“核心价</w:t>
      </w:r>
      <w:r>
        <w:rPr>
          <w:color w:val="231F20"/>
          <w:spacing w:val="7"/>
        </w:rPr>
        <w:t>值</w:t>
      </w:r>
      <w:r>
        <w:rPr>
          <w:color w:val="231F20"/>
          <w:spacing w:val="-22"/>
        </w:rPr>
        <w:t xml:space="preserve">、学科素养、关键能力、必备知识”，是素质教育目 </w:t>
      </w:r>
      <w:r>
        <w:rPr>
          <w:color w:val="231F20"/>
          <w:spacing w:val="17"/>
          <w:w w:val="105"/>
        </w:rPr>
        <w:t>标</w:t>
      </w:r>
      <w:r>
        <w:rPr>
          <w:color w:val="231F20"/>
          <w:spacing w:val="-8"/>
          <w:w w:val="105"/>
        </w:rPr>
        <w:t>在高考内容中的提炼，回答高考“ 考什么”的问</w:t>
      </w:r>
      <w:r>
        <w:rPr>
          <w:color w:val="231F20"/>
          <w:spacing w:val="14"/>
          <w:w w:val="102"/>
        </w:rPr>
        <w:t>题</w:t>
      </w:r>
      <w:r>
        <w:rPr>
          <w:color w:val="231F20"/>
          <w:spacing w:val="-196"/>
          <w:w w:val="102"/>
        </w:rPr>
        <w:t>；</w:t>
      </w:r>
      <w:r>
        <w:rPr>
          <w:color w:val="231F20"/>
          <w:spacing w:val="-14"/>
          <w:w w:val="102"/>
        </w:rPr>
        <w:t>“四翼”为考查要求，即“基础性、综合性、应用</w:t>
      </w:r>
      <w:r>
        <w:rPr>
          <w:color w:val="231F20"/>
          <w:spacing w:val="-46"/>
        </w:rPr>
        <w:t>性、</w:t>
      </w:r>
      <w:r>
        <w:rPr>
          <w:color w:val="231F20"/>
          <w:spacing w:val="-9"/>
        </w:rPr>
        <w:t xml:space="preserve">创新性”，是素质教育的评价维度在高考中的体 </w:t>
      </w:r>
      <w:r>
        <w:rPr>
          <w:color w:val="231F20"/>
          <w:spacing w:val="-49"/>
          <w:w w:val="105"/>
        </w:rPr>
        <w:t>现，</w:t>
      </w:r>
      <w:r>
        <w:rPr>
          <w:color w:val="231F20"/>
          <w:spacing w:val="-16"/>
          <w:w w:val="105"/>
        </w:rPr>
        <w:t>回答高考“怎么考”的问题</w:t>
      </w:r>
      <w:r>
        <w:rPr>
          <w:rFonts w:ascii="Times New Roman" w:hAnsi="Times New Roman" w:eastAsia="Times New Roman"/>
          <w:color w:val="231F20"/>
          <w:w w:val="105"/>
          <w:position w:val="8"/>
          <w:sz w:val="11"/>
        </w:rPr>
        <w:t>[4]</w:t>
      </w:r>
      <w:r>
        <w:rPr>
          <w:color w:val="231F20"/>
          <w:w w:val="105"/>
        </w:rPr>
        <w:t>。</w:t>
      </w:r>
    </w:p>
    <w:p>
      <w:pPr>
        <w:pStyle w:val="5"/>
        <w:spacing w:line="384" w:lineRule="auto"/>
        <w:ind w:left="206" w:right="144" w:firstLine="420"/>
        <w:jc w:val="both"/>
      </w:pPr>
      <w:r>
        <w:rPr>
          <w:color w:val="231F20"/>
          <w:spacing w:val="-13"/>
        </w:rPr>
        <w:t>地理科考试内容改革依据《地理课程标准》，基</w:t>
      </w:r>
      <w:r>
        <w:rPr>
          <w:color w:val="231F20"/>
          <w:spacing w:val="-3"/>
        </w:rPr>
        <w:t>于高考评价体系框架，按照普通高等学校对学生思</w:t>
      </w:r>
      <w:r>
        <w:rPr>
          <w:color w:val="231F20"/>
        </w:rPr>
        <w:t>想道德素质和科学文化素质的要求，探索建构地理</w:t>
      </w:r>
      <w:r>
        <w:rPr>
          <w:color w:val="231F20"/>
          <w:spacing w:val="7"/>
        </w:rPr>
        <w:t>科考试评价的实施路径，从而为地理科命题提供</w:t>
      </w:r>
      <w:r>
        <w:rPr>
          <w:color w:val="231F20"/>
          <w:spacing w:val="2"/>
          <w:w w:val="105"/>
        </w:rPr>
        <w:t>支撑。</w:t>
      </w:r>
    </w:p>
    <w:p>
      <w:pPr>
        <w:pStyle w:val="3"/>
        <w:numPr>
          <w:ilvl w:val="0"/>
          <w:numId w:val="1"/>
        </w:numPr>
        <w:tabs>
          <w:tab w:val="left" w:pos="623"/>
          <w:tab w:val="left" w:pos="624"/>
        </w:tabs>
        <w:spacing w:before="179" w:after="0" w:line="240" w:lineRule="auto"/>
        <w:ind w:left="623" w:right="0" w:hanging="418"/>
        <w:jc w:val="left"/>
      </w:pPr>
      <w:r>
        <w:rPr>
          <w:color w:val="231F20"/>
          <w:spacing w:val="4"/>
        </w:rPr>
        <w:t>地理科考试的功能定位</w:t>
      </w:r>
    </w:p>
    <w:p>
      <w:pPr>
        <w:pStyle w:val="5"/>
        <w:rPr>
          <w:sz w:val="26"/>
        </w:rPr>
      </w:pPr>
    </w:p>
    <w:p>
      <w:pPr>
        <w:pStyle w:val="5"/>
        <w:spacing w:line="384" w:lineRule="auto"/>
        <w:ind w:left="206" w:right="38" w:firstLine="420"/>
      </w:pPr>
      <w:r>
        <w:rPr>
          <w:color w:val="231F20"/>
          <w:spacing w:val="13"/>
        </w:rPr>
        <w:t xml:space="preserve">地理学是研究人类赖以生存和发展的地理环 </w:t>
      </w:r>
      <w:r>
        <w:rPr>
          <w:color w:val="231F20"/>
          <w:spacing w:val="-4"/>
        </w:rPr>
        <w:t xml:space="preserve">境，以及人类活动与地理环境相互关系的科学，其 </w:t>
      </w:r>
      <w:r>
        <w:rPr>
          <w:color w:val="231F20"/>
          <w:spacing w:val="12"/>
          <w:w w:val="105"/>
        </w:rPr>
        <w:t>内容跨自然科学和社会科学</w:t>
      </w:r>
      <w:r>
        <w:rPr>
          <w:rFonts w:ascii="Times New Roman" w:hAnsi="Times New Roman" w:eastAsia="Times New Roman"/>
          <w:color w:val="231F20"/>
          <w:w w:val="105"/>
        </w:rPr>
        <w:t>2</w:t>
      </w:r>
      <w:r>
        <w:rPr>
          <w:rFonts w:ascii="Times New Roman" w:hAnsi="Times New Roman" w:eastAsia="Times New Roman"/>
          <w:color w:val="231F20"/>
          <w:spacing w:val="-40"/>
          <w:w w:val="105"/>
        </w:rPr>
        <w:t xml:space="preserve"> </w:t>
      </w:r>
      <w:r>
        <w:rPr>
          <w:color w:val="231F20"/>
          <w:spacing w:val="-5"/>
          <w:w w:val="105"/>
        </w:rPr>
        <w:t>个领域，不仅要解释</w:t>
      </w:r>
      <w:r>
        <w:rPr>
          <w:color w:val="231F20"/>
          <w:spacing w:val="8"/>
        </w:rPr>
        <w:t xml:space="preserve">过去发生的地理事物和现象，更重要的是服务现 </w:t>
      </w:r>
      <w:r>
        <w:rPr>
          <w:color w:val="231F20"/>
          <w:spacing w:val="-4"/>
        </w:rPr>
        <w:t xml:space="preserve">在、预测未来。学习地理有助于学生形成正确的人 地观念，具备家国情怀和全球视野，增强社会责任 </w:t>
      </w:r>
      <w:r>
        <w:rPr>
          <w:color w:val="231F20"/>
          <w:spacing w:val="6"/>
        </w:rPr>
        <w:t xml:space="preserve">感。确定地理科考试的核心功能应立足学科属性， </w:t>
      </w:r>
      <w:r>
        <w:rPr>
          <w:color w:val="231F20"/>
          <w:spacing w:val="-16"/>
          <w:w w:val="105"/>
        </w:rPr>
        <w:t>从“立德树人、服务选才、引导教学”</w:t>
      </w:r>
      <w:r>
        <w:rPr>
          <w:rFonts w:ascii="Times New Roman" w:hAnsi="Times New Roman" w:eastAsia="Times New Roman"/>
          <w:color w:val="231F20"/>
          <w:spacing w:val="-22"/>
          <w:w w:val="105"/>
        </w:rPr>
        <w:t>3</w:t>
      </w:r>
      <w:r>
        <w:rPr>
          <w:rFonts w:ascii="Times New Roman" w:hAnsi="Times New Roman" w:eastAsia="Times New Roman"/>
          <w:color w:val="231F20"/>
          <w:spacing w:val="-41"/>
          <w:w w:val="105"/>
        </w:rPr>
        <w:t xml:space="preserve"> </w:t>
      </w:r>
      <w:r>
        <w:rPr>
          <w:color w:val="231F20"/>
          <w:spacing w:val="-11"/>
          <w:w w:val="105"/>
        </w:rPr>
        <w:t>方面考虑，体</w:t>
      </w:r>
      <w:r>
        <w:rPr>
          <w:color w:val="231F20"/>
          <w:spacing w:val="-11"/>
        </w:rPr>
        <w:t xml:space="preserve">现对“培养什么人、怎样培养人、为谁培养人”这个 </w:t>
      </w:r>
      <w:r>
        <w:rPr>
          <w:color w:val="231F20"/>
          <w:spacing w:val="-2"/>
        </w:rPr>
        <w:t xml:space="preserve">教育根本问题的思考和担当，努力实现学生健康成 </w:t>
      </w:r>
      <w:r>
        <w:rPr>
          <w:color w:val="231F20"/>
          <w:spacing w:val="-14"/>
        </w:rPr>
        <w:t xml:space="preserve">长、科学选拔人才、发展素质教育的有机统一，切实 </w:t>
      </w:r>
      <w:r>
        <w:rPr>
          <w:color w:val="231F20"/>
          <w:spacing w:val="-16"/>
          <w:w w:val="105"/>
        </w:rPr>
        <w:t>回答“为什么考”的问题。</w:t>
      </w:r>
    </w:p>
    <w:p>
      <w:pPr>
        <w:pStyle w:val="5"/>
        <w:spacing w:line="384" w:lineRule="auto"/>
        <w:ind w:left="206" w:right="142" w:firstLine="420"/>
        <w:jc w:val="both"/>
      </w:pPr>
      <w:r>
        <w:rPr>
          <w:color w:val="231F20"/>
        </w:rPr>
        <w:t>地理科考试应彰显学科育人价值，发挥立德树</w:t>
      </w:r>
      <w:r>
        <w:rPr>
          <w:color w:val="231F20"/>
          <w:spacing w:val="-12"/>
        </w:rPr>
        <w:t>人的核心功能：第一，在考查内容层面，应凸显国家</w:t>
      </w:r>
      <w:r>
        <w:rPr>
          <w:color w:val="231F20"/>
          <w:spacing w:val="-1"/>
        </w:rPr>
        <w:t>建设伟大成就和重大发展战略，坚定道路自信，使学生形成家国情怀和全球视野，学会关注地方、国</w:t>
      </w:r>
      <w:r>
        <w:rPr>
          <w:color w:val="231F20"/>
        </w:rPr>
        <w:t>家和全球的地理事象及可持续发展问题，能够正确</w:t>
      </w:r>
    </w:p>
    <w:p>
      <w:pPr>
        <w:pStyle w:val="5"/>
        <w:spacing w:before="164"/>
        <w:ind w:right="241"/>
        <w:jc w:val="right"/>
      </w:pPr>
      <w:r>
        <w:br w:type="column"/>
      </w:r>
      <w:r>
        <w:rPr>
          <w:rFonts w:ascii="Times New Roman" w:eastAsia="Times New Roman"/>
          <w:color w:val="231F20"/>
          <w:w w:val="105"/>
        </w:rPr>
        <w:t xml:space="preserve">2019 </w:t>
      </w:r>
      <w:r>
        <w:rPr>
          <w:color w:val="231F20"/>
          <w:spacing w:val="17"/>
          <w:w w:val="105"/>
        </w:rPr>
        <w:t>年第</w:t>
      </w:r>
      <w:r>
        <w:rPr>
          <w:rFonts w:ascii="Times New Roman" w:eastAsia="Times New Roman"/>
          <w:color w:val="231F20"/>
          <w:w w:val="105"/>
        </w:rPr>
        <w:t xml:space="preserve">12 </w:t>
      </w:r>
      <w:r>
        <w:rPr>
          <w:color w:val="231F20"/>
          <w:w w:val="105"/>
        </w:rPr>
        <w:t>期</w:t>
      </w:r>
    </w:p>
    <w:p>
      <w:pPr>
        <w:pStyle w:val="5"/>
        <w:spacing w:before="325" w:line="384" w:lineRule="auto"/>
        <w:ind w:left="100" w:right="98"/>
      </w:pPr>
      <w:r>
        <w:rPr>
          <w:color w:val="231F20"/>
          <w:spacing w:val="-2"/>
        </w:rPr>
        <w:t xml:space="preserve">认识世界和中国发展大势，以及认识中国特色和国 </w:t>
      </w:r>
      <w:r>
        <w:rPr>
          <w:color w:val="231F20"/>
          <w:spacing w:val="-12"/>
        </w:rPr>
        <w:t xml:space="preserve">际比较；第二，在社会需求层面，应响应现代社会对 </w:t>
      </w:r>
      <w:r>
        <w:rPr>
          <w:color w:val="231F20"/>
          <w:spacing w:val="-2"/>
        </w:rPr>
        <w:t xml:space="preserve">国民具备可持续发展观念、形成文明的生活与生产 </w:t>
      </w:r>
      <w:r>
        <w:rPr>
          <w:color w:val="231F20"/>
        </w:rPr>
        <w:t xml:space="preserve">方式的要求，展现地理学与社会发展的紧密关联； </w:t>
      </w:r>
      <w:r>
        <w:rPr>
          <w:color w:val="231F20"/>
          <w:spacing w:val="-4"/>
        </w:rPr>
        <w:t xml:space="preserve">第三，在学生发展层面，应密切联系学生的生活经 验，引导学生在生活的大课堂中学习对其终身发展 有用的地理学，主动继承中华优秀传统文化，践行 </w:t>
      </w:r>
      <w:r>
        <w:rPr>
          <w:color w:val="231F20"/>
          <w:spacing w:val="-6"/>
          <w:w w:val="105"/>
        </w:rPr>
        <w:t>社会主义先进文化，坚定文化自信。</w:t>
      </w:r>
    </w:p>
    <w:p>
      <w:pPr>
        <w:pStyle w:val="5"/>
        <w:spacing w:line="384" w:lineRule="auto"/>
        <w:ind w:left="100" w:right="204" w:firstLine="420"/>
        <w:jc w:val="both"/>
      </w:pPr>
      <w:r>
        <w:rPr>
          <w:color w:val="231F20"/>
          <w:spacing w:val="12"/>
        </w:rPr>
        <w:t>地理科学业水平选择性考试评价学生在完成</w:t>
      </w:r>
      <w:r>
        <w:rPr>
          <w:color w:val="231F20"/>
          <w:spacing w:val="-2"/>
        </w:rPr>
        <w:t>本学科学习后的学业成就表现；同时，作为普通高</w:t>
      </w:r>
      <w:r>
        <w:rPr>
          <w:color w:val="231F20"/>
          <w:spacing w:val="-4"/>
        </w:rPr>
        <w:t>等学校招生的依据，还具有选拔性，应发挥服务选</w:t>
      </w:r>
      <w:r>
        <w:rPr>
          <w:color w:val="231F20"/>
          <w:spacing w:val="11"/>
        </w:rPr>
        <w:t>才的功能。通过对学生分析与解决问题能力的考</w:t>
      </w:r>
      <w:r>
        <w:rPr>
          <w:color w:val="231F20"/>
          <w:spacing w:val="-16"/>
        </w:rPr>
        <w:t>查，充分体现地理科的本质和价值，展示其核心思想</w:t>
      </w:r>
      <w:r>
        <w:rPr>
          <w:color w:val="231F20"/>
          <w:spacing w:val="-4"/>
        </w:rPr>
        <w:t>和独特视角，使学生养成运用地理学的综合思维与</w:t>
      </w:r>
      <w:r>
        <w:rPr>
          <w:color w:val="231F20"/>
          <w:spacing w:val="-13"/>
        </w:rPr>
        <w:t>区域认知方法，认识、理解、解释自然与人文环境特</w:t>
      </w:r>
      <w:r>
        <w:rPr>
          <w:color w:val="231F20"/>
          <w:spacing w:val="-5"/>
        </w:rPr>
        <w:t>点、地理事象发生发展过程的思维习惯，服务学生</w:t>
      </w:r>
      <w:r>
        <w:rPr>
          <w:color w:val="231F20"/>
          <w:spacing w:val="-7"/>
        </w:rPr>
        <w:t>终身发展，为学生未来学习和走向社会奠定基础。</w:t>
      </w:r>
    </w:p>
    <w:p>
      <w:pPr>
        <w:pStyle w:val="5"/>
        <w:spacing w:line="384" w:lineRule="auto"/>
        <w:ind w:left="100" w:right="99" w:firstLine="420"/>
      </w:pPr>
      <w:r>
        <w:rPr>
          <w:color w:val="231F20"/>
          <w:spacing w:val="1"/>
        </w:rPr>
        <w:t xml:space="preserve">地理科考试还应发挥引导教学的核心功能，促 </w:t>
      </w:r>
      <w:r>
        <w:rPr>
          <w:color w:val="231F20"/>
        </w:rPr>
        <w:t xml:space="preserve">进教学内容优化。通过设置不同情境的试题，多层 </w:t>
      </w:r>
      <w:r>
        <w:rPr>
          <w:color w:val="231F20"/>
          <w:spacing w:val="-14"/>
        </w:rPr>
        <w:t xml:space="preserve">次、多角度地考查学生灵活运用所学知识，认识、分 </w:t>
      </w:r>
      <w:r>
        <w:rPr>
          <w:color w:val="231F20"/>
          <w:spacing w:val="-3"/>
        </w:rPr>
        <w:t xml:space="preserve">析与解决问题的能力，引导学生学会认知、学会思 </w:t>
      </w:r>
      <w:r>
        <w:rPr>
          <w:color w:val="231F20"/>
          <w:spacing w:val="-13"/>
        </w:rPr>
        <w:t xml:space="preserve">考、学以致用，同时帮助教师开阔选材视野、丰富认 </w:t>
      </w:r>
      <w:r>
        <w:rPr>
          <w:color w:val="231F20"/>
        </w:rPr>
        <w:t xml:space="preserve">知视角，不断调整和改进地理教学的策略和方法， </w:t>
      </w:r>
      <w:r>
        <w:rPr>
          <w:color w:val="231F20"/>
          <w:spacing w:val="-2"/>
        </w:rPr>
        <w:t xml:space="preserve">体现课程改革的理念和要求，使地理科考试成为助 </w:t>
      </w:r>
      <w:r>
        <w:rPr>
          <w:color w:val="231F20"/>
          <w:spacing w:val="2"/>
          <w:w w:val="105"/>
        </w:rPr>
        <w:t>力素质教育的有效途径。</w:t>
      </w:r>
    </w:p>
    <w:p>
      <w:pPr>
        <w:pStyle w:val="3"/>
        <w:numPr>
          <w:ilvl w:val="0"/>
          <w:numId w:val="1"/>
        </w:numPr>
        <w:tabs>
          <w:tab w:val="left" w:pos="518"/>
          <w:tab w:val="left" w:pos="519"/>
        </w:tabs>
        <w:spacing w:before="179" w:after="0" w:line="240" w:lineRule="auto"/>
        <w:ind w:left="518" w:right="0" w:hanging="418"/>
        <w:jc w:val="left"/>
      </w:pPr>
      <w:r>
        <w:rPr>
          <w:color w:val="231F20"/>
          <w:spacing w:val="4"/>
        </w:rPr>
        <w:t>地理科考查内容</w:t>
      </w:r>
    </w:p>
    <w:p>
      <w:pPr>
        <w:pStyle w:val="5"/>
        <w:rPr>
          <w:sz w:val="26"/>
        </w:rPr>
      </w:pPr>
    </w:p>
    <w:p>
      <w:pPr>
        <w:pStyle w:val="5"/>
        <w:spacing w:line="384" w:lineRule="auto"/>
        <w:ind w:left="100" w:right="204" w:firstLine="420"/>
        <w:jc w:val="both"/>
      </w:pPr>
      <w:r>
        <w:rPr>
          <w:color w:val="231F20"/>
          <w:spacing w:val="-1"/>
        </w:rPr>
        <w:t>高考评价体系确立核心价值、学科素养、关键</w:t>
      </w:r>
      <w:r>
        <w:rPr>
          <w:color w:val="231F20"/>
          <w:spacing w:val="-4"/>
        </w:rPr>
        <w:t>能力、必备知识为考查内容，突破以往考试所提出</w:t>
      </w:r>
      <w:r>
        <w:rPr>
          <w:color w:val="231F20"/>
          <w:spacing w:val="-3"/>
        </w:rPr>
        <w:t>的知识和能力框架，丰富了对考查目标的认识。地</w:t>
      </w:r>
      <w:r>
        <w:rPr>
          <w:color w:val="231F20"/>
          <w:spacing w:val="-1"/>
        </w:rPr>
        <w:t>理科考试参考高考评价体系框架，依据《地理课程</w:t>
      </w:r>
      <w:r>
        <w:rPr>
          <w:color w:val="231F20"/>
          <w:spacing w:val="-3"/>
        </w:rPr>
        <w:t>标准》，遵循学生认知规律和学科考试特点，构建</w:t>
      </w:r>
    </w:p>
    <w:p>
      <w:pPr>
        <w:spacing w:after="0" w:line="384" w:lineRule="auto"/>
        <w:jc w:val="both"/>
        <w:sectPr>
          <w:pgSz w:w="12250" w:h="16500"/>
          <w:pgMar w:top="1200" w:right="1100" w:bottom="460" w:left="1100" w:header="0" w:footer="272" w:gutter="0"/>
          <w:cols w:equalWidth="0" w:num="2">
            <w:col w:w="4939" w:space="211"/>
            <w:col w:w="4900"/>
          </w:cols>
        </w:sectPr>
      </w:pPr>
    </w:p>
    <w:p>
      <w:pPr>
        <w:pStyle w:val="5"/>
        <w:spacing w:before="175"/>
        <w:ind w:left="2347"/>
      </w:pPr>
      <w:r>
        <w:rPr>
          <w:color w:val="231F20"/>
        </w:rPr>
        <w:t>史辰羲：基于高考评价体系的地理科考试内容改革实施路径</w:t>
      </w:r>
    </w:p>
    <w:p>
      <w:pPr>
        <w:pStyle w:val="4"/>
        <w:ind w:left="1382"/>
        <w:rPr>
          <w:rFonts w:ascii="宋体" w:hAnsi="宋体"/>
        </w:rPr>
      </w:pPr>
      <w:r>
        <w:br w:type="column"/>
      </w:r>
      <w:r>
        <w:rPr>
          <w:rFonts w:ascii="宋体" w:hAnsi="宋体"/>
          <w:color w:val="231F20"/>
          <w:w w:val="105"/>
        </w:rPr>
        <w:t>·</w:t>
      </w:r>
      <w:r>
        <w:rPr>
          <w:rFonts w:ascii="宋体" w:hAnsi="宋体"/>
          <w:color w:val="231F20"/>
          <w:spacing w:val="-78"/>
          <w:w w:val="105"/>
        </w:rPr>
        <w:t xml:space="preserve"> </w:t>
      </w:r>
      <w:r>
        <w:rPr>
          <w:color w:val="231F20"/>
          <w:w w:val="105"/>
        </w:rPr>
        <w:t xml:space="preserve">67 </w:t>
      </w:r>
      <w:r>
        <w:rPr>
          <w:rFonts w:ascii="宋体" w:hAnsi="宋体"/>
          <w:color w:val="231F20"/>
          <w:w w:val="105"/>
        </w:rPr>
        <w:t>·</w:t>
      </w:r>
    </w:p>
    <w:p>
      <w:pPr>
        <w:spacing w:after="0"/>
        <w:rPr>
          <w:rFonts w:ascii="宋体" w:hAnsi="宋体"/>
        </w:rPr>
        <w:sectPr>
          <w:pgSz w:w="12250" w:h="16500"/>
          <w:pgMar w:top="1200" w:right="1100" w:bottom="460" w:left="1100" w:header="0" w:footer="272" w:gutter="0"/>
          <w:cols w:equalWidth="0" w:num="2">
            <w:col w:w="7699" w:space="40"/>
            <w:col w:w="2311"/>
          </w:cols>
        </w:sectPr>
      </w:pPr>
    </w:p>
    <w:p>
      <w:pPr>
        <w:pStyle w:val="5"/>
        <w:spacing w:before="2"/>
        <w:rPr>
          <w:sz w:val="4"/>
        </w:rPr>
      </w:pPr>
    </w:p>
    <w:p>
      <w:pPr>
        <w:pStyle w:val="5"/>
        <w:spacing w:line="20" w:lineRule="exact"/>
        <w:ind w:left="200"/>
        <w:rPr>
          <w:sz w:val="2"/>
        </w:rPr>
      </w:pPr>
      <w:r>
        <w:rPr>
          <w:sz w:val="2"/>
        </w:rPr>
        <w:pict>
          <v:group id="_x0000_s1039" o:spid="_x0000_s1039" o:spt="203" style="height:0.25pt;width:481.9pt;" coordsize="9638,5">
            <o:lock v:ext="edit"/>
            <v:line id="_x0000_s1040" o:spid="_x0000_s1040" o:spt="20" style="position:absolute;left:0;top:3;height:0;width:9638;" stroked="t" coordsize="21600,21600">
              <v:path arrowok="t"/>
              <v:fill focussize="0,0"/>
              <v:stroke weight="0.25pt" color="#000000"/>
              <v:imagedata o:title=""/>
              <o:lock v:ext="edit"/>
            </v:line>
            <w10:wrap type="none"/>
            <w10:anchorlock/>
          </v:group>
        </w:pict>
      </w:r>
    </w:p>
    <w:p>
      <w:pPr>
        <w:pStyle w:val="5"/>
        <w:spacing w:before="3"/>
        <w:rPr>
          <w:sz w:val="12"/>
        </w:rPr>
      </w:pPr>
    </w:p>
    <w:p>
      <w:pPr>
        <w:spacing w:after="0"/>
        <w:rPr>
          <w:sz w:val="12"/>
        </w:rPr>
        <w:sectPr>
          <w:type w:val="continuous"/>
          <w:pgSz w:w="12250" w:h="16500"/>
          <w:pgMar w:top="1140" w:right="1100" w:bottom="460" w:left="1100" w:header="720" w:footer="720" w:gutter="0"/>
        </w:sectPr>
      </w:pPr>
    </w:p>
    <w:p>
      <w:pPr>
        <w:pStyle w:val="5"/>
        <w:spacing w:before="84" w:line="384" w:lineRule="auto"/>
        <w:ind w:left="206" w:right="142" w:hanging="106"/>
        <w:jc w:val="both"/>
      </w:pPr>
      <w:r>
        <w:rPr>
          <w:color w:val="231F20"/>
          <w:spacing w:val="-7"/>
        </w:rPr>
        <w:t>“四层”考查内容，其中：核心价值与学科素养是地</w:t>
      </w:r>
      <w:r>
        <w:rPr>
          <w:color w:val="231F20"/>
          <w:spacing w:val="7"/>
        </w:rPr>
        <w:t>理学科核心素养的核心，体现核心素养考查的方</w:t>
      </w:r>
      <w:r>
        <w:rPr>
          <w:color w:val="231F20"/>
          <w:spacing w:val="-4"/>
        </w:rPr>
        <w:t>向；关键能力与必备知识是构成地理学科核心素养</w:t>
      </w:r>
      <w:r>
        <w:rPr>
          <w:color w:val="231F20"/>
          <w:spacing w:val="-7"/>
          <w:w w:val="105"/>
        </w:rPr>
        <w:t>的基本要素，决定核心素养考查的高度。</w:t>
      </w:r>
    </w:p>
    <w:p>
      <w:pPr>
        <w:pStyle w:val="9"/>
        <w:numPr>
          <w:ilvl w:val="1"/>
          <w:numId w:val="1"/>
        </w:numPr>
        <w:tabs>
          <w:tab w:val="left" w:pos="673"/>
        </w:tabs>
        <w:spacing w:before="0" w:after="0" w:line="240" w:lineRule="auto"/>
        <w:ind w:left="672" w:right="0" w:hanging="467"/>
        <w:jc w:val="left"/>
        <w:rPr>
          <w:rFonts w:hint="eastAsia" w:ascii="PMingLiU" w:eastAsia="PMingLiU"/>
          <w:sz w:val="20"/>
        </w:rPr>
      </w:pPr>
      <w:r>
        <w:rPr>
          <w:rFonts w:hint="eastAsia" w:ascii="PMingLiU" w:eastAsia="PMingLiU"/>
          <w:color w:val="231F20"/>
          <w:spacing w:val="3"/>
          <w:w w:val="105"/>
          <w:sz w:val="20"/>
        </w:rPr>
        <w:t>核心价值</w:t>
      </w:r>
    </w:p>
    <w:p>
      <w:pPr>
        <w:pStyle w:val="5"/>
        <w:spacing w:before="130" w:line="384" w:lineRule="auto"/>
        <w:ind w:left="206" w:right="142" w:firstLine="420"/>
        <w:jc w:val="both"/>
      </w:pPr>
      <w:r>
        <w:rPr>
          <w:color w:val="231F20"/>
          <w:spacing w:val="-1"/>
        </w:rPr>
        <w:t>高考评价体系提出的核心价值，是指即将进入</w:t>
      </w:r>
      <w:r>
        <w:rPr>
          <w:color w:val="231F20"/>
        </w:rPr>
        <w:t>高等学校的学习者应当具备的良好政治素质、道德</w:t>
      </w:r>
      <w:r>
        <w:rPr>
          <w:color w:val="231F20"/>
          <w:spacing w:val="-2"/>
        </w:rPr>
        <w:t>品质和科学思想方法的综合，是能够通过学科教育</w:t>
      </w:r>
      <w:r>
        <w:rPr>
          <w:color w:val="231F20"/>
          <w:spacing w:val="11"/>
        </w:rPr>
        <w:t>教学和社会实践途径培养使学生建立起来的思想</w:t>
      </w:r>
      <w:r>
        <w:rPr>
          <w:color w:val="231F20"/>
          <w:spacing w:val="2"/>
          <w:w w:val="105"/>
        </w:rPr>
        <w:t>观念体系。</w:t>
      </w:r>
    </w:p>
    <w:p>
      <w:pPr>
        <w:pStyle w:val="5"/>
        <w:spacing w:line="384" w:lineRule="auto"/>
        <w:ind w:left="206" w:right="142" w:firstLine="420"/>
      </w:pPr>
      <w:r>
        <w:rPr>
          <w:color w:val="231F20"/>
        </w:rPr>
        <w:t>地理科考查的核心价值主要体现为人们对人类与地理环境之间关系秉持的正确的价值观，与</w:t>
      </w:r>
    </w:p>
    <w:p>
      <w:pPr>
        <w:pStyle w:val="5"/>
        <w:spacing w:line="384" w:lineRule="auto"/>
        <w:ind w:left="206" w:right="38" w:hanging="79"/>
      </w:pPr>
      <w:r>
        <w:rPr>
          <w:color w:val="231F20"/>
          <w:spacing w:val="-9"/>
        </w:rPr>
        <w:t xml:space="preserve">《地理课程标准》提出的“人地协调观”一致。人地 </w:t>
      </w:r>
      <w:r>
        <w:rPr>
          <w:color w:val="231F20"/>
          <w:spacing w:val="-1"/>
        </w:rPr>
        <w:t xml:space="preserve">关系是地理学研究的核心主题，面对不断出现的人 </w:t>
      </w:r>
      <w:r>
        <w:rPr>
          <w:color w:val="231F20"/>
          <w:spacing w:val="-13"/>
        </w:rPr>
        <w:t xml:space="preserve">口、资源、环境和发展问题，人们越来越深刻地认识 </w:t>
      </w:r>
      <w:r>
        <w:rPr>
          <w:color w:val="231F20"/>
          <w:spacing w:val="-9"/>
        </w:rPr>
        <w:t xml:space="preserve">到，人类社会要想更好地发展，必须尊重自然规律， </w:t>
      </w:r>
      <w:r>
        <w:rPr>
          <w:color w:val="231F20"/>
          <w:spacing w:val="12"/>
        </w:rPr>
        <w:t xml:space="preserve">协调好人类活动与地理环境的关系。通过引导考 </w:t>
      </w:r>
      <w:r>
        <w:rPr>
          <w:color w:val="231F20"/>
          <w:spacing w:val="-4"/>
        </w:rPr>
        <w:t xml:space="preserve">生树立尊重自然、与自然和谐相处、因地制宜的意 识和可持续发展的观念，增强保护环境、资源和遵 </w:t>
      </w:r>
      <w:r>
        <w:rPr>
          <w:color w:val="231F20"/>
          <w:spacing w:val="-3"/>
        </w:rPr>
        <w:t xml:space="preserve">守相关法律、法规的意识，形成文明的生产方式和 </w:t>
      </w:r>
      <w:r>
        <w:rPr>
          <w:color w:val="231F20"/>
        </w:rPr>
        <w:t xml:space="preserve">生活方式，养成关心和爱护地理环境的行为习惯， </w:t>
      </w:r>
      <w:r>
        <w:rPr>
          <w:color w:val="231F20"/>
          <w:spacing w:val="7"/>
        </w:rPr>
        <w:t xml:space="preserve">有助于考生更好地分析、认识和解决人地关系问 </w:t>
      </w:r>
      <w:r>
        <w:rPr>
          <w:color w:val="231F20"/>
          <w:spacing w:val="-8"/>
          <w:w w:val="105"/>
        </w:rPr>
        <w:t>题，成为和谐世界的建设者</w:t>
      </w:r>
      <w:r>
        <w:rPr>
          <w:rFonts w:ascii="Times New Roman" w:hAnsi="Times New Roman" w:eastAsia="Times New Roman"/>
          <w:color w:val="231F20"/>
          <w:w w:val="105"/>
          <w:position w:val="8"/>
          <w:sz w:val="11"/>
        </w:rPr>
        <w:t>[3]3</w:t>
      </w:r>
      <w:r>
        <w:rPr>
          <w:color w:val="231F20"/>
          <w:w w:val="105"/>
        </w:rPr>
        <w:t>。</w:t>
      </w:r>
    </w:p>
    <w:p>
      <w:pPr>
        <w:pStyle w:val="9"/>
        <w:numPr>
          <w:ilvl w:val="1"/>
          <w:numId w:val="1"/>
        </w:numPr>
        <w:tabs>
          <w:tab w:val="left" w:pos="673"/>
        </w:tabs>
        <w:spacing w:before="0" w:after="0" w:line="240" w:lineRule="auto"/>
        <w:ind w:left="672" w:right="0" w:hanging="467"/>
        <w:jc w:val="left"/>
        <w:rPr>
          <w:rFonts w:hint="eastAsia" w:ascii="PMingLiU" w:eastAsia="PMingLiU"/>
          <w:sz w:val="20"/>
        </w:rPr>
      </w:pPr>
      <w:r>
        <w:rPr>
          <w:rFonts w:hint="eastAsia" w:ascii="PMingLiU" w:eastAsia="PMingLiU"/>
          <w:color w:val="231F20"/>
          <w:spacing w:val="3"/>
          <w:w w:val="105"/>
          <w:sz w:val="20"/>
        </w:rPr>
        <w:t>学科素养</w:t>
      </w:r>
    </w:p>
    <w:p>
      <w:pPr>
        <w:pStyle w:val="5"/>
        <w:spacing w:before="130" w:line="384" w:lineRule="auto"/>
        <w:ind w:left="206" w:right="142" w:firstLine="420"/>
        <w:jc w:val="both"/>
      </w:pPr>
      <w:r>
        <w:rPr>
          <w:color w:val="231F20"/>
          <w:spacing w:val="-1"/>
        </w:rPr>
        <w:t>高考评价体系提出的学科素养，是指即将进入</w:t>
      </w:r>
      <w:r>
        <w:rPr>
          <w:color w:val="231F20"/>
          <w:spacing w:val="11"/>
        </w:rPr>
        <w:t>高等学校的学习者在面对生活实践或学习探索问</w:t>
      </w:r>
      <w:r>
        <w:rPr>
          <w:color w:val="231F20"/>
          <w:spacing w:val="-4"/>
        </w:rPr>
        <w:t>题情境时，能够在正确的思想价值观念指导下，合</w:t>
      </w:r>
      <w:r>
        <w:rPr>
          <w:color w:val="231F20"/>
          <w:spacing w:val="-1"/>
        </w:rPr>
        <w:t>理运用科学的思维方式与方法，有效地整合学科相</w:t>
      </w:r>
      <w:r>
        <w:rPr>
          <w:color w:val="231F20"/>
          <w:spacing w:val="-14"/>
        </w:rPr>
        <w:t>关知识，运用学科相关能力，高质量地认识问题、分</w:t>
      </w:r>
      <w:r>
        <w:rPr>
          <w:color w:val="231F20"/>
          <w:spacing w:val="-7"/>
          <w:w w:val="105"/>
        </w:rPr>
        <w:t>析问题、解决问题的综合品质。</w:t>
      </w:r>
    </w:p>
    <w:p>
      <w:pPr>
        <w:pStyle w:val="5"/>
        <w:spacing w:line="384" w:lineRule="auto"/>
        <w:ind w:left="206" w:right="129" w:firstLine="420"/>
      </w:pPr>
      <w:r>
        <w:rPr>
          <w:color w:val="231F20"/>
        </w:rPr>
        <w:t>地理科考查的学科素养包括区域认知、综合思维、地理实践力，其中：区域认知要求考生能够以地</w:t>
      </w:r>
    </w:p>
    <w:p>
      <w:pPr>
        <w:pStyle w:val="5"/>
        <w:spacing w:before="84" w:line="384" w:lineRule="auto"/>
        <w:ind w:left="100" w:right="204"/>
        <w:jc w:val="both"/>
      </w:pPr>
      <w:r>
        <w:br w:type="column"/>
      </w:r>
      <w:r>
        <w:rPr>
          <w:color w:val="231F20"/>
          <w:spacing w:val="-4"/>
        </w:rPr>
        <w:t>理视角观察世界，着眼于地理事物和现象背后的空</w:t>
      </w:r>
      <w:r>
        <w:rPr>
          <w:color w:val="231F20"/>
          <w:spacing w:val="-5"/>
        </w:rPr>
        <w:t>间因素，根据具体空间背景考虑问题，包括空间位</w:t>
      </w:r>
      <w:r>
        <w:rPr>
          <w:color w:val="231F20"/>
          <w:spacing w:val="-11"/>
        </w:rPr>
        <w:t>置、空间格局、空间联系、空间演变等考查维度；综</w:t>
      </w:r>
      <w:r>
        <w:rPr>
          <w:color w:val="231F20"/>
        </w:rPr>
        <w:t>合思维要求考生能够用地理思维方式思考，按地理</w:t>
      </w:r>
      <w:r>
        <w:rPr>
          <w:color w:val="231F20"/>
          <w:spacing w:val="-3"/>
        </w:rPr>
        <w:t>学基本逻辑，从分解和综合</w:t>
      </w:r>
      <w:r>
        <w:rPr>
          <w:rFonts w:ascii="Times New Roman" w:hAnsi="Times New Roman" w:eastAsia="Times New Roman"/>
          <w:color w:val="231F20"/>
        </w:rPr>
        <w:t xml:space="preserve">2 </w:t>
      </w:r>
      <w:r>
        <w:rPr>
          <w:color w:val="231F20"/>
          <w:spacing w:val="-8"/>
        </w:rPr>
        <w:t>个维度分析、解决地理</w:t>
      </w:r>
      <w:r>
        <w:rPr>
          <w:color w:val="231F20"/>
          <w:spacing w:val="6"/>
        </w:rPr>
        <w:t>问题；地理实践力要求考生具备地理行动实践能</w:t>
      </w:r>
      <w:r>
        <w:rPr>
          <w:color w:val="231F20"/>
          <w:spacing w:val="-4"/>
        </w:rPr>
        <w:t>力，在面临需要解决的地理问题时，能够沿着地理</w:t>
      </w:r>
      <w:r>
        <w:rPr>
          <w:color w:val="231F20"/>
          <w:spacing w:val="-5"/>
        </w:rPr>
        <w:t>视角的引领，遵循地理思维的基本方式，秉持正确</w:t>
      </w:r>
      <w:r>
        <w:rPr>
          <w:color w:val="231F20"/>
          <w:spacing w:val="-22"/>
        </w:rPr>
        <w:t>的价值观，确定合理的“做事”方向、选择合适的“做</w:t>
      </w:r>
      <w:r>
        <w:rPr>
          <w:color w:val="231F20"/>
          <w:spacing w:val="-21"/>
        </w:rPr>
        <w:t xml:space="preserve">事”工具、采用合宜的“做事”方法，形成迅速、高效 </w:t>
      </w:r>
      <w:r>
        <w:rPr>
          <w:color w:val="231F20"/>
          <w:spacing w:val="-14"/>
          <w:w w:val="105"/>
        </w:rPr>
        <w:t>的“做事”本领及其表达方式。</w:t>
      </w:r>
    </w:p>
    <w:p>
      <w:pPr>
        <w:pStyle w:val="9"/>
        <w:numPr>
          <w:ilvl w:val="1"/>
          <w:numId w:val="1"/>
        </w:numPr>
        <w:tabs>
          <w:tab w:val="left" w:pos="568"/>
        </w:tabs>
        <w:spacing w:before="0" w:after="0" w:line="240" w:lineRule="auto"/>
        <w:ind w:left="567" w:right="0" w:hanging="468"/>
        <w:jc w:val="left"/>
        <w:rPr>
          <w:rFonts w:hint="eastAsia" w:ascii="PMingLiU" w:eastAsia="PMingLiU"/>
          <w:sz w:val="20"/>
        </w:rPr>
      </w:pPr>
      <w:r>
        <w:rPr>
          <w:rFonts w:hint="eastAsia" w:ascii="PMingLiU" w:eastAsia="PMingLiU"/>
          <w:color w:val="231F20"/>
          <w:spacing w:val="3"/>
          <w:w w:val="105"/>
          <w:sz w:val="20"/>
        </w:rPr>
        <w:t>关键能力</w:t>
      </w:r>
    </w:p>
    <w:p>
      <w:pPr>
        <w:pStyle w:val="5"/>
        <w:spacing w:before="130" w:line="384" w:lineRule="auto"/>
        <w:ind w:left="100" w:right="204" w:firstLine="420"/>
        <w:jc w:val="both"/>
      </w:pPr>
      <w:r>
        <w:rPr>
          <w:color w:val="231F20"/>
          <w:spacing w:val="-1"/>
        </w:rPr>
        <w:t>高考评价体系提出的关键能力，是指即将进入</w:t>
      </w:r>
      <w:r>
        <w:rPr>
          <w:color w:val="231F20"/>
          <w:spacing w:val="11"/>
        </w:rPr>
        <w:t>高等学校的学习者在面对与学科相关的生活实践</w:t>
      </w:r>
      <w:r>
        <w:rPr>
          <w:color w:val="231F20"/>
          <w:spacing w:val="-3"/>
        </w:rPr>
        <w:t>或学习探索问题情境时，高质量地认识问题、分析</w:t>
      </w:r>
      <w:r>
        <w:rPr>
          <w:color w:val="231F20"/>
          <w:spacing w:val="-4"/>
        </w:rPr>
        <w:t>问题、解决问题所必须具备的能力，是学习者适应</w:t>
      </w:r>
      <w:r>
        <w:rPr>
          <w:color w:val="231F20"/>
        </w:rPr>
        <w:t>时代要求并支撑其终身发展的能力，是培育核心价</w:t>
      </w:r>
      <w:r>
        <w:rPr>
          <w:color w:val="231F20"/>
          <w:spacing w:val="-7"/>
          <w:w w:val="105"/>
        </w:rPr>
        <w:t>值、发展学科素养所必须具备的能力基础。</w:t>
      </w:r>
    </w:p>
    <w:p>
      <w:pPr>
        <w:pStyle w:val="5"/>
        <w:spacing w:line="384" w:lineRule="auto"/>
        <w:ind w:left="100" w:right="204" w:firstLine="420"/>
        <w:jc w:val="both"/>
      </w:pPr>
      <w:r>
        <w:rPr>
          <w:color w:val="231F20"/>
          <w:spacing w:val="12"/>
        </w:rPr>
        <w:t>地理科考查的关键能力应包括获取和解读地</w:t>
      </w:r>
      <w:r>
        <w:rPr>
          <w:color w:val="231F20"/>
          <w:spacing w:val="-4"/>
        </w:rPr>
        <w:t>理信息、描述和阐释地理事物、论证和探讨地理问题，其中：获取和解读地理信息是指发现地理科考</w:t>
      </w:r>
      <w:r>
        <w:rPr>
          <w:color w:val="231F20"/>
          <w:spacing w:val="-13"/>
        </w:rPr>
        <w:t>试中文字、图表、数据等蕴含的地理信息，判断地理</w:t>
      </w:r>
      <w:r>
        <w:rPr>
          <w:color w:val="231F20"/>
          <w:spacing w:val="-5"/>
        </w:rPr>
        <w:t>信息的重要程度，进而加工地理信息，解读相关地</w:t>
      </w:r>
      <w:r>
        <w:rPr>
          <w:color w:val="231F20"/>
          <w:spacing w:val="-13"/>
        </w:rPr>
        <w:t>理信息的含义，准确、快速、全面地理解并整合所获</w:t>
      </w:r>
      <w:r>
        <w:rPr>
          <w:color w:val="231F20"/>
          <w:spacing w:val="-4"/>
        </w:rPr>
        <w:t>取的地理信息；描述地理事物是指描述地理事物的特征、过程与联系，阐释地理事物是指对地理事物</w:t>
      </w:r>
      <w:r>
        <w:rPr>
          <w:color w:val="231F20"/>
          <w:spacing w:val="-5"/>
        </w:rPr>
        <w:t>的特征、过程与联系能够说明和解释；论证和探讨</w:t>
      </w:r>
      <w:r>
        <w:rPr>
          <w:color w:val="231F20"/>
        </w:rPr>
        <w:t>地理问题是指综合运用已有地理知识和方法，根据</w:t>
      </w:r>
      <w:r>
        <w:rPr>
          <w:color w:val="231F20"/>
          <w:spacing w:val="-1"/>
        </w:rPr>
        <w:t>试题的情境材料论证地理问题，对地理现象与问题</w:t>
      </w:r>
      <w:r>
        <w:rPr>
          <w:color w:val="231F20"/>
          <w:spacing w:val="2"/>
          <w:w w:val="105"/>
        </w:rPr>
        <w:t>形成自己的判断与观点。</w:t>
      </w:r>
    </w:p>
    <w:p>
      <w:pPr>
        <w:pStyle w:val="9"/>
        <w:numPr>
          <w:ilvl w:val="1"/>
          <w:numId w:val="1"/>
        </w:numPr>
        <w:tabs>
          <w:tab w:val="left" w:pos="568"/>
        </w:tabs>
        <w:spacing w:before="0" w:after="0" w:line="240" w:lineRule="auto"/>
        <w:ind w:left="567" w:right="0" w:hanging="468"/>
        <w:jc w:val="left"/>
        <w:rPr>
          <w:rFonts w:hint="eastAsia" w:ascii="PMingLiU" w:eastAsia="PMingLiU"/>
          <w:sz w:val="20"/>
        </w:rPr>
      </w:pPr>
      <w:r>
        <w:rPr>
          <w:rFonts w:hint="eastAsia" w:ascii="PMingLiU" w:eastAsia="PMingLiU"/>
          <w:color w:val="231F20"/>
          <w:spacing w:val="3"/>
          <w:w w:val="105"/>
          <w:sz w:val="20"/>
        </w:rPr>
        <w:t>必备知识</w:t>
      </w:r>
    </w:p>
    <w:p>
      <w:pPr>
        <w:pStyle w:val="5"/>
        <w:spacing w:before="130"/>
        <w:ind w:left="520"/>
      </w:pPr>
      <w:r>
        <w:rPr>
          <w:color w:val="231F20"/>
          <w:w w:val="105"/>
        </w:rPr>
        <w:t>高考评价体系提出的必备知识，是指即将进入</w:t>
      </w:r>
    </w:p>
    <w:p>
      <w:pPr>
        <w:spacing w:after="0"/>
        <w:sectPr>
          <w:type w:val="continuous"/>
          <w:pgSz w:w="12250" w:h="16500"/>
          <w:pgMar w:top="1140" w:right="1100" w:bottom="460" w:left="1100" w:header="720" w:footer="720" w:gutter="0"/>
          <w:cols w:equalWidth="0" w:num="2">
            <w:col w:w="4939" w:space="211"/>
            <w:col w:w="4900"/>
          </w:cols>
        </w:sectPr>
      </w:pPr>
    </w:p>
    <w:p>
      <w:pPr>
        <w:pStyle w:val="4"/>
        <w:jc w:val="both"/>
        <w:rPr>
          <w:rFonts w:ascii="宋体" w:hAnsi="宋体"/>
        </w:rPr>
      </w:pPr>
      <w:r>
        <w:pict>
          <v:line id="_x0000_s1041" o:spid="_x0000_s1041" o:spt="20" style="position:absolute;left:0pt;margin-left:65.15pt;margin-top:24.35pt;height:0pt;width:481.85pt;mso-position-horizontal-relative:page;z-index:251669504;mso-width-relative:page;mso-height-relative:page;" stroked="t" coordsize="21600,21600">
            <v:path arrowok="t"/>
            <v:fill focussize="0,0"/>
            <v:stroke weight="0.25pt" color="#000000"/>
            <v:imagedata o:title=""/>
            <o:lock v:ext="edit"/>
          </v:line>
        </w:pict>
      </w:r>
      <w:r>
        <w:drawing>
          <wp:anchor distT="0" distB="0" distL="0" distR="0" simplePos="0" relativeHeight="251670528" behindDoc="0" locked="0" layoutInCell="1" allowOverlap="1">
            <wp:simplePos x="0" y="0"/>
            <wp:positionH relativeFrom="page">
              <wp:posOffset>3619500</wp:posOffset>
            </wp:positionH>
            <wp:positionV relativeFrom="paragraph">
              <wp:posOffset>79375</wp:posOffset>
            </wp:positionV>
            <wp:extent cx="535940" cy="170815"/>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pic:cNvPicPr>
                      <a:picLocks noChangeAspect="1"/>
                    </pic:cNvPicPr>
                  </pic:nvPicPr>
                  <pic:blipFill>
                    <a:blip r:embed="rId5" cstate="print"/>
                    <a:stretch>
                      <a:fillRect/>
                    </a:stretch>
                  </pic:blipFill>
                  <pic:spPr>
                    <a:xfrm>
                      <a:off x="0" y="0"/>
                      <a:ext cx="536022" cy="170996"/>
                    </a:xfrm>
                    <a:prstGeom prst="rect">
                      <a:avLst/>
                    </a:prstGeom>
                  </pic:spPr>
                </pic:pic>
              </a:graphicData>
            </a:graphic>
          </wp:anchor>
        </w:drawing>
      </w:r>
      <w:r>
        <w:rPr>
          <w:rFonts w:ascii="宋体" w:hAnsi="宋体"/>
          <w:color w:val="231F20"/>
          <w:w w:val="105"/>
        </w:rPr>
        <w:t>·</w:t>
      </w:r>
      <w:r>
        <w:rPr>
          <w:rFonts w:ascii="宋体" w:hAnsi="宋体"/>
          <w:color w:val="231F20"/>
          <w:spacing w:val="-101"/>
          <w:w w:val="105"/>
        </w:rPr>
        <w:t xml:space="preserve"> </w:t>
      </w:r>
      <w:r>
        <w:rPr>
          <w:color w:val="231F20"/>
          <w:w w:val="105"/>
        </w:rPr>
        <w:t xml:space="preserve">68 </w:t>
      </w:r>
      <w:r>
        <w:rPr>
          <w:rFonts w:ascii="宋体" w:hAnsi="宋体"/>
          <w:color w:val="231F20"/>
          <w:w w:val="105"/>
        </w:rPr>
        <w:t>·</w:t>
      </w:r>
    </w:p>
    <w:p>
      <w:pPr>
        <w:pStyle w:val="5"/>
        <w:spacing w:before="314" w:line="384" w:lineRule="auto"/>
        <w:ind w:left="206" w:right="142"/>
        <w:jc w:val="both"/>
      </w:pPr>
      <w:r>
        <w:rPr>
          <w:color w:val="231F20"/>
          <w:spacing w:val="11"/>
        </w:rPr>
        <w:t>高等学校的学习者在面对与地理学科相关的生活</w:t>
      </w:r>
      <w:r>
        <w:rPr>
          <w:color w:val="231F20"/>
          <w:spacing w:val="-2"/>
        </w:rPr>
        <w:t>实践或学习探索问题情境时，有效地认识问题、分</w:t>
      </w:r>
      <w:r>
        <w:rPr>
          <w:color w:val="231F20"/>
          <w:spacing w:val="-5"/>
        </w:rPr>
        <w:t>析问题、解决问题所必须具备的知识，是由学科的</w:t>
      </w:r>
      <w:r>
        <w:rPr>
          <w:color w:val="231F20"/>
          <w:spacing w:val="-13"/>
        </w:rPr>
        <w:t>基本事实、基本概念、基本规律、基本方法组成的学</w:t>
      </w:r>
      <w:r>
        <w:rPr>
          <w:color w:val="231F20"/>
          <w:spacing w:val="2"/>
          <w:w w:val="105"/>
        </w:rPr>
        <w:t>科基础知识体系。</w:t>
      </w:r>
    </w:p>
    <w:p>
      <w:pPr>
        <w:pStyle w:val="5"/>
        <w:spacing w:line="384" w:lineRule="auto"/>
        <w:ind w:left="206" w:right="38" w:firstLine="341"/>
      </w:pPr>
      <w:r>
        <w:rPr>
          <w:color w:val="231F20"/>
        </w:rPr>
        <w:t xml:space="preserve">《地理课程标准》规定的必修和选择性必修内 </w:t>
      </w:r>
      <w:r>
        <w:rPr>
          <w:color w:val="231F20"/>
          <w:spacing w:val="1"/>
        </w:rPr>
        <w:t xml:space="preserve">容都是地理科考试中的必备知识。地球与地图、世 </w:t>
      </w:r>
      <w:r>
        <w:rPr>
          <w:color w:val="231F20"/>
          <w:spacing w:val="-4"/>
        </w:rPr>
        <w:t xml:space="preserve">界地理、中国地理等义务教育地理课程内容是高中 </w:t>
      </w:r>
      <w:r>
        <w:rPr>
          <w:color w:val="231F20"/>
          <w:spacing w:val="-2"/>
        </w:rPr>
        <w:t xml:space="preserve">地理课程内容的基础和载体，也应作为地理科考试 </w:t>
      </w:r>
      <w:r>
        <w:rPr>
          <w:color w:val="231F20"/>
          <w:spacing w:val="12"/>
        </w:rPr>
        <w:t xml:space="preserve">必然要涉及的必备知识。完整的知识体系有利于 </w:t>
      </w:r>
      <w:r>
        <w:rPr>
          <w:color w:val="231F20"/>
          <w:spacing w:val="-5"/>
        </w:rPr>
        <w:t>新高考改革与高中课程改革的衔接，有利于教、学、</w:t>
      </w:r>
      <w:r>
        <w:rPr>
          <w:color w:val="231F20"/>
          <w:spacing w:val="-4"/>
        </w:rPr>
        <w:t xml:space="preserve">考的一致性，但也应考虑学生的认知发展水平和国 家对学生培养的需求，避免孤立的、过细的知识点 </w:t>
      </w:r>
      <w:r>
        <w:rPr>
          <w:color w:val="231F20"/>
          <w:spacing w:val="-5"/>
        </w:rPr>
        <w:t xml:space="preserve">考查，可探索依据任务主题进行抽样，实现从知识 </w:t>
      </w:r>
      <w:r>
        <w:rPr>
          <w:color w:val="231F20"/>
          <w:spacing w:val="2"/>
          <w:w w:val="105"/>
        </w:rPr>
        <w:t>点抽样过渡到任务抽样。</w:t>
      </w:r>
    </w:p>
    <w:p>
      <w:pPr>
        <w:pStyle w:val="3"/>
        <w:numPr>
          <w:ilvl w:val="0"/>
          <w:numId w:val="1"/>
        </w:numPr>
        <w:tabs>
          <w:tab w:val="left" w:pos="623"/>
          <w:tab w:val="left" w:pos="624"/>
        </w:tabs>
        <w:spacing w:before="179" w:after="0" w:line="240" w:lineRule="auto"/>
        <w:ind w:left="623" w:right="0" w:hanging="418"/>
        <w:jc w:val="left"/>
      </w:pPr>
      <w:r>
        <w:rPr>
          <w:color w:val="231F20"/>
          <w:spacing w:val="4"/>
        </w:rPr>
        <w:t>地理科考查要求</w:t>
      </w:r>
    </w:p>
    <w:p>
      <w:pPr>
        <w:pStyle w:val="5"/>
        <w:rPr>
          <w:sz w:val="26"/>
        </w:rPr>
      </w:pPr>
    </w:p>
    <w:p>
      <w:pPr>
        <w:pStyle w:val="5"/>
        <w:spacing w:line="384" w:lineRule="auto"/>
        <w:ind w:left="206" w:right="142" w:firstLine="420"/>
        <w:jc w:val="both"/>
      </w:pPr>
      <w:r>
        <w:rPr>
          <w:color w:val="231F20"/>
          <w:spacing w:val="-1"/>
        </w:rPr>
        <w:t>地理科考试以核心价值为引领，以学科素养为</w:t>
      </w:r>
      <w:r>
        <w:rPr>
          <w:color w:val="231F20"/>
          <w:spacing w:val="-14"/>
        </w:rPr>
        <w:t>导向，以关键能力为重点，以必备知识为基础，通过</w:t>
      </w:r>
      <w:r>
        <w:rPr>
          <w:color w:val="231F20"/>
          <w:spacing w:val="-13"/>
        </w:rPr>
        <w:t>增强考试的基础性、综合性、应用性和创新性，引导</w:t>
      </w:r>
      <w:r>
        <w:rPr>
          <w:color w:val="231F20"/>
        </w:rPr>
        <w:t>高中教学培养和发展学生的地理学科素养，为学生</w:t>
      </w:r>
      <w:r>
        <w:rPr>
          <w:color w:val="231F20"/>
          <w:spacing w:val="-4"/>
        </w:rPr>
        <w:t>终身发展、应对现代和未来社会发展的挑战奠定基</w:t>
      </w:r>
      <w:r>
        <w:rPr>
          <w:color w:val="231F20"/>
          <w:spacing w:val="-11"/>
        </w:rPr>
        <w:t>础。《地理课程标准》提出了学业质量的概念，并依</w:t>
      </w:r>
      <w:r>
        <w:rPr>
          <w:color w:val="231F20"/>
          <w:spacing w:val="-2"/>
        </w:rPr>
        <w:t>据不同学业成就的关键特征，将学业质量划分为不</w:t>
      </w:r>
      <w:r>
        <w:rPr>
          <w:color w:val="231F20"/>
          <w:spacing w:val="17"/>
        </w:rPr>
        <w:t>同水平，并描述了不同水平学习结果的具体表</w:t>
      </w:r>
      <w:r>
        <w:rPr>
          <w:color w:val="231F20"/>
          <w:spacing w:val="3"/>
        </w:rPr>
        <w:t>现</w:t>
      </w:r>
      <w:r>
        <w:rPr>
          <w:rFonts w:ascii="Times New Roman" w:eastAsia="Times New Roman"/>
          <w:color w:val="231F20"/>
          <w:position w:val="8"/>
          <w:sz w:val="11"/>
        </w:rPr>
        <w:t>[3]27-30</w:t>
      </w:r>
      <w:r>
        <w:rPr>
          <w:color w:val="231F20"/>
          <w:spacing w:val="-13"/>
        </w:rPr>
        <w:t>。《地理课程标准》还规定，选择性考试地理</w:t>
      </w:r>
      <w:r>
        <w:rPr>
          <w:color w:val="231F20"/>
          <w:spacing w:val="6"/>
        </w:rPr>
        <w:t>科目应符合学业质量水平</w:t>
      </w:r>
      <w:r>
        <w:rPr>
          <w:rFonts w:ascii="Times New Roman" w:eastAsia="Times New Roman"/>
          <w:color w:val="231F20"/>
        </w:rPr>
        <w:t xml:space="preserve">4 </w:t>
      </w:r>
      <w:r>
        <w:rPr>
          <w:color w:val="231F20"/>
          <w:spacing w:val="3"/>
        </w:rPr>
        <w:t>的要求</w:t>
      </w:r>
      <w:r>
        <w:rPr>
          <w:rFonts w:ascii="Times New Roman" w:eastAsia="Times New Roman"/>
          <w:color w:val="231F20"/>
          <w:position w:val="8"/>
          <w:sz w:val="11"/>
        </w:rPr>
        <w:t>[3]30</w:t>
      </w:r>
      <w:r>
        <w:rPr>
          <w:color w:val="231F20"/>
          <w:spacing w:val="3"/>
        </w:rPr>
        <w:t>。在实际命题</w:t>
      </w:r>
      <w:r>
        <w:rPr>
          <w:color w:val="231F20"/>
          <w:spacing w:val="-5"/>
        </w:rPr>
        <w:t>中，既不能任意拔高相应水平的要求，也不能随意</w:t>
      </w:r>
      <w:r>
        <w:rPr>
          <w:color w:val="231F20"/>
          <w:spacing w:val="2"/>
          <w:w w:val="105"/>
        </w:rPr>
        <w:t>降低相应水平的要求。</w:t>
      </w:r>
    </w:p>
    <w:p>
      <w:pPr>
        <w:pStyle w:val="9"/>
        <w:numPr>
          <w:ilvl w:val="1"/>
          <w:numId w:val="1"/>
        </w:numPr>
        <w:tabs>
          <w:tab w:val="left" w:pos="673"/>
        </w:tabs>
        <w:spacing w:before="0" w:after="0" w:line="240" w:lineRule="auto"/>
        <w:ind w:left="672" w:right="0" w:hanging="467"/>
        <w:jc w:val="left"/>
        <w:rPr>
          <w:rFonts w:hint="eastAsia" w:ascii="PMingLiU" w:eastAsia="PMingLiU"/>
          <w:sz w:val="20"/>
        </w:rPr>
      </w:pPr>
      <w:r>
        <w:rPr>
          <w:rFonts w:hint="eastAsia" w:ascii="PMingLiU" w:eastAsia="PMingLiU"/>
          <w:color w:val="231F20"/>
          <w:spacing w:val="2"/>
          <w:w w:val="105"/>
          <w:sz w:val="20"/>
        </w:rPr>
        <w:t>基础性</w:t>
      </w:r>
    </w:p>
    <w:p>
      <w:pPr>
        <w:pStyle w:val="5"/>
        <w:spacing w:before="131" w:line="384" w:lineRule="auto"/>
        <w:ind w:left="206" w:right="87" w:firstLine="420"/>
      </w:pPr>
      <w:r>
        <w:rPr>
          <w:color w:val="231F20"/>
        </w:rPr>
        <w:t>高考评价体系提出的“基础性”考查要求强调基础扎实，关注主干内容，关注今后生活、学习和工</w:t>
      </w:r>
    </w:p>
    <w:p>
      <w:pPr>
        <w:pStyle w:val="5"/>
        <w:spacing w:before="164"/>
        <w:ind w:right="241"/>
        <w:jc w:val="right"/>
      </w:pPr>
      <w:r>
        <w:br w:type="column"/>
      </w:r>
      <w:r>
        <w:rPr>
          <w:rFonts w:ascii="Times New Roman" w:eastAsia="Times New Roman"/>
          <w:color w:val="231F20"/>
          <w:w w:val="105"/>
        </w:rPr>
        <w:t xml:space="preserve">2019 </w:t>
      </w:r>
      <w:r>
        <w:rPr>
          <w:color w:val="231F20"/>
          <w:spacing w:val="17"/>
          <w:w w:val="105"/>
        </w:rPr>
        <w:t>年第</w:t>
      </w:r>
      <w:r>
        <w:rPr>
          <w:rFonts w:ascii="Times New Roman" w:eastAsia="Times New Roman"/>
          <w:color w:val="231F20"/>
          <w:w w:val="105"/>
        </w:rPr>
        <w:t xml:space="preserve">12 </w:t>
      </w:r>
      <w:r>
        <w:rPr>
          <w:color w:val="231F20"/>
          <w:w w:val="105"/>
        </w:rPr>
        <w:t>期</w:t>
      </w:r>
    </w:p>
    <w:p>
      <w:pPr>
        <w:pStyle w:val="5"/>
        <w:spacing w:before="325" w:line="384" w:lineRule="auto"/>
        <w:ind w:left="206" w:right="204"/>
        <w:jc w:val="both"/>
      </w:pPr>
      <w:r>
        <w:rPr>
          <w:color w:val="231F20"/>
          <w:spacing w:val="-4"/>
        </w:rPr>
        <w:t>作所必须具备、不可或缺的知识、能力和素养。地</w:t>
      </w:r>
      <w:r>
        <w:rPr>
          <w:color w:val="231F20"/>
          <w:spacing w:val="-2"/>
        </w:rPr>
        <w:t>理科考试应加强对基本概念、基本规律的考查，立</w:t>
      </w:r>
      <w:r>
        <w:rPr>
          <w:color w:val="231F20"/>
          <w:spacing w:val="-1"/>
        </w:rPr>
        <w:t>足于地理学科领域的基础知识，对地理问题进行铺</w:t>
      </w:r>
      <w:r>
        <w:rPr>
          <w:color w:val="231F20"/>
          <w:spacing w:val="-3"/>
        </w:rPr>
        <w:t>垫性设计和引导性探索，为即将进入高校的学生奠</w:t>
      </w:r>
      <w:r>
        <w:rPr>
          <w:color w:val="231F20"/>
          <w:spacing w:val="-2"/>
        </w:rPr>
        <w:t>定坚固牢靠的知识能力基础，发挥基础教育向高等</w:t>
      </w:r>
      <w:r>
        <w:rPr>
          <w:color w:val="231F20"/>
          <w:spacing w:val="-16"/>
          <w:w w:val="105"/>
        </w:rPr>
        <w:t>教育过渡的“桥梁”作用。</w:t>
      </w:r>
    </w:p>
    <w:p>
      <w:pPr>
        <w:pStyle w:val="9"/>
        <w:numPr>
          <w:ilvl w:val="1"/>
          <w:numId w:val="1"/>
        </w:numPr>
        <w:tabs>
          <w:tab w:val="left" w:pos="673"/>
        </w:tabs>
        <w:spacing w:before="0" w:after="0" w:line="240" w:lineRule="auto"/>
        <w:ind w:left="672" w:right="0" w:hanging="467"/>
        <w:jc w:val="left"/>
        <w:rPr>
          <w:rFonts w:hint="eastAsia" w:ascii="PMingLiU" w:eastAsia="PMingLiU"/>
          <w:sz w:val="20"/>
        </w:rPr>
      </w:pPr>
      <w:r>
        <w:rPr>
          <w:rFonts w:hint="eastAsia" w:ascii="PMingLiU" w:eastAsia="PMingLiU"/>
          <w:color w:val="231F20"/>
          <w:spacing w:val="2"/>
          <w:w w:val="105"/>
          <w:sz w:val="20"/>
        </w:rPr>
        <w:t>综合性</w:t>
      </w:r>
    </w:p>
    <w:p>
      <w:pPr>
        <w:pStyle w:val="5"/>
        <w:spacing w:before="130" w:line="384" w:lineRule="auto"/>
        <w:ind w:left="206" w:right="99" w:firstLine="420"/>
      </w:pPr>
      <w:r>
        <w:rPr>
          <w:color w:val="231F20"/>
          <w:spacing w:val="-2"/>
        </w:rPr>
        <w:t xml:space="preserve">高考评价体系提出的“综合性”考查要求强调 </w:t>
      </w:r>
      <w:r>
        <w:rPr>
          <w:color w:val="231F20"/>
          <w:spacing w:val="-14"/>
        </w:rPr>
        <w:t xml:space="preserve">融会贯通，强调必备知识与关键能力、学科素养、核 </w:t>
      </w:r>
      <w:r>
        <w:rPr>
          <w:color w:val="231F20"/>
          <w:spacing w:val="-3"/>
        </w:rPr>
        <w:t xml:space="preserve">心价值之间的联系，强调形成具备内在逻辑联系的 </w:t>
      </w:r>
      <w:r>
        <w:rPr>
          <w:color w:val="231F20"/>
        </w:rPr>
        <w:t xml:space="preserve">知识网络。地理科考试增强综合性，不仅是知识内 </w:t>
      </w:r>
      <w:r>
        <w:rPr>
          <w:color w:val="231F20"/>
          <w:spacing w:val="-13"/>
        </w:rPr>
        <w:t xml:space="preserve">容的综合，更是各种地理能力、素养的综合，考查学 </w:t>
      </w:r>
      <w:r>
        <w:rPr>
          <w:color w:val="231F20"/>
          <w:spacing w:val="12"/>
        </w:rPr>
        <w:t xml:space="preserve">生适应时代发展和社会需要的综合素质。地理试 </w:t>
      </w:r>
      <w:r>
        <w:rPr>
          <w:color w:val="231F20"/>
          <w:spacing w:val="-1"/>
        </w:rPr>
        <w:t xml:space="preserve">题应加强多维信息的有机整合，引导学生运用地理 </w:t>
      </w:r>
      <w:r>
        <w:rPr>
          <w:color w:val="231F20"/>
        </w:rPr>
        <w:t xml:space="preserve">学科必备知识，对地理事物和现象进行综合分析， </w:t>
      </w:r>
      <w:r>
        <w:rPr>
          <w:color w:val="231F20"/>
          <w:spacing w:val="-3"/>
        </w:rPr>
        <w:t xml:space="preserve">揭示自然环境要素之间、自然环境与人类活动之间 </w:t>
      </w:r>
      <w:r>
        <w:rPr>
          <w:color w:val="231F20"/>
          <w:spacing w:val="-9"/>
        </w:rPr>
        <w:t xml:space="preserve">的复杂关系；立足考点之间、学科之间的相互关联， </w:t>
      </w:r>
      <w:r>
        <w:rPr>
          <w:color w:val="231F20"/>
          <w:spacing w:val="-13"/>
        </w:rPr>
        <w:t xml:space="preserve">要求学生从“共同体”的角度，综合运用不同学科知 </w:t>
      </w:r>
      <w:r>
        <w:rPr>
          <w:color w:val="231F20"/>
          <w:spacing w:val="-12"/>
        </w:rPr>
        <w:t xml:space="preserve">识与思想方法，多角度地观察、思考，综合认识与解 </w:t>
      </w:r>
      <w:r>
        <w:rPr>
          <w:color w:val="231F20"/>
          <w:spacing w:val="-13"/>
          <w:w w:val="105"/>
        </w:rPr>
        <w:t>决生产、生活问题，做到触类旁通。</w:t>
      </w:r>
    </w:p>
    <w:p>
      <w:pPr>
        <w:pStyle w:val="9"/>
        <w:numPr>
          <w:ilvl w:val="1"/>
          <w:numId w:val="1"/>
        </w:numPr>
        <w:tabs>
          <w:tab w:val="left" w:pos="673"/>
        </w:tabs>
        <w:spacing w:before="0" w:after="0" w:line="240" w:lineRule="auto"/>
        <w:ind w:left="672" w:right="0" w:hanging="467"/>
        <w:jc w:val="left"/>
        <w:rPr>
          <w:rFonts w:hint="eastAsia" w:ascii="PMingLiU" w:eastAsia="PMingLiU"/>
          <w:sz w:val="20"/>
        </w:rPr>
      </w:pPr>
      <w:r>
        <w:rPr>
          <w:rFonts w:hint="eastAsia" w:ascii="PMingLiU" w:eastAsia="PMingLiU"/>
          <w:color w:val="231F20"/>
          <w:spacing w:val="2"/>
          <w:w w:val="105"/>
          <w:sz w:val="20"/>
        </w:rPr>
        <w:t>应用性</w:t>
      </w:r>
    </w:p>
    <w:p>
      <w:pPr>
        <w:pStyle w:val="5"/>
        <w:spacing w:before="130" w:line="384" w:lineRule="auto"/>
        <w:ind w:left="206" w:right="204" w:firstLine="420"/>
        <w:jc w:val="both"/>
      </w:pPr>
      <w:r>
        <w:rPr>
          <w:color w:val="231F20"/>
          <w:spacing w:val="-2"/>
        </w:rPr>
        <w:t>高考评价体系提出的“应用性”考查要求强调</w:t>
      </w:r>
      <w:r>
        <w:rPr>
          <w:color w:val="231F20"/>
          <w:spacing w:val="-4"/>
        </w:rPr>
        <w:t>学以致用，重点考查与国家经济社会发展、科学技术进步、生产生活实际等紧密相关的内容。地理科</w:t>
      </w:r>
      <w:r>
        <w:rPr>
          <w:color w:val="231F20"/>
          <w:spacing w:val="-2"/>
        </w:rPr>
        <w:t>考试聚焦当今社会面临的人口、资源、环境和发展</w:t>
      </w:r>
      <w:r>
        <w:rPr>
          <w:color w:val="231F20"/>
          <w:spacing w:val="-14"/>
        </w:rPr>
        <w:t>问题，要求学生能够阐明科学的人口观、资源观、环</w:t>
      </w:r>
      <w:r>
        <w:rPr>
          <w:color w:val="231F20"/>
          <w:spacing w:val="-2"/>
        </w:rPr>
        <w:t>境观和可持续发展的观念，能够紧密联系国家经济</w:t>
      </w:r>
      <w:r>
        <w:rPr>
          <w:color w:val="231F20"/>
          <w:spacing w:val="-3"/>
        </w:rPr>
        <w:t>社会发展、科学技术进步、生产生活实际。地理试题设计要坚持应用导向，关注学生日常生活中经常</w:t>
      </w:r>
      <w:r>
        <w:rPr>
          <w:color w:val="231F20"/>
          <w:spacing w:val="-2"/>
        </w:rPr>
        <w:t>遇到的地理事象与地理问题，鼓励学生主动观察现</w:t>
      </w:r>
      <w:r>
        <w:rPr>
          <w:color w:val="231F20"/>
          <w:spacing w:val="-4"/>
        </w:rPr>
        <w:t>象、灵活应用所学知识分析和解决实际问题，引导</w:t>
      </w:r>
      <w:r>
        <w:rPr>
          <w:color w:val="231F20"/>
          <w:spacing w:val="-26"/>
          <w:w w:val="105"/>
        </w:rPr>
        <w:t>学生从“解题”向“解决问题”转变。</w:t>
      </w:r>
    </w:p>
    <w:p>
      <w:pPr>
        <w:spacing w:after="0" w:line="384" w:lineRule="auto"/>
        <w:jc w:val="both"/>
        <w:sectPr>
          <w:pgSz w:w="12250" w:h="16500"/>
          <w:pgMar w:top="1200" w:right="1100" w:bottom="460" w:left="1100" w:header="0" w:footer="272" w:gutter="0"/>
          <w:cols w:equalWidth="0" w:num="2">
            <w:col w:w="4939" w:space="106"/>
            <w:col w:w="5005"/>
          </w:cols>
        </w:sectPr>
      </w:pPr>
    </w:p>
    <w:p>
      <w:pPr>
        <w:pStyle w:val="5"/>
        <w:spacing w:before="175"/>
        <w:ind w:left="2347"/>
      </w:pPr>
      <w:r>
        <w:rPr>
          <w:color w:val="231F20"/>
        </w:rPr>
        <w:t>史辰羲：基于高考评价体系的地理科考试内容改革实施路径</w:t>
      </w:r>
    </w:p>
    <w:p>
      <w:pPr>
        <w:pStyle w:val="4"/>
        <w:ind w:left="1382"/>
        <w:rPr>
          <w:rFonts w:ascii="宋体" w:hAnsi="宋体"/>
        </w:rPr>
      </w:pPr>
      <w:r>
        <w:br w:type="column"/>
      </w:r>
      <w:r>
        <w:rPr>
          <w:rFonts w:ascii="宋体" w:hAnsi="宋体"/>
          <w:color w:val="231F20"/>
          <w:w w:val="105"/>
        </w:rPr>
        <w:t>·</w:t>
      </w:r>
      <w:r>
        <w:rPr>
          <w:rFonts w:ascii="宋体" w:hAnsi="宋体"/>
          <w:color w:val="231F20"/>
          <w:spacing w:val="-78"/>
          <w:w w:val="105"/>
        </w:rPr>
        <w:t xml:space="preserve"> </w:t>
      </w:r>
      <w:r>
        <w:rPr>
          <w:color w:val="231F20"/>
          <w:w w:val="105"/>
        </w:rPr>
        <w:t xml:space="preserve">69 </w:t>
      </w:r>
      <w:r>
        <w:rPr>
          <w:rFonts w:ascii="宋体" w:hAnsi="宋体"/>
          <w:color w:val="231F20"/>
          <w:w w:val="105"/>
        </w:rPr>
        <w:t>·</w:t>
      </w:r>
    </w:p>
    <w:p>
      <w:pPr>
        <w:spacing w:after="0"/>
        <w:rPr>
          <w:rFonts w:ascii="宋体" w:hAnsi="宋体"/>
        </w:rPr>
        <w:sectPr>
          <w:pgSz w:w="12250" w:h="16500"/>
          <w:pgMar w:top="1200" w:right="1100" w:bottom="460" w:left="1100" w:header="0" w:footer="272" w:gutter="0"/>
          <w:cols w:equalWidth="0" w:num="2">
            <w:col w:w="7699" w:space="40"/>
            <w:col w:w="2311"/>
          </w:cols>
        </w:sectPr>
      </w:pPr>
    </w:p>
    <w:p>
      <w:pPr>
        <w:pStyle w:val="5"/>
        <w:spacing w:before="2"/>
        <w:rPr>
          <w:sz w:val="4"/>
        </w:rPr>
      </w:pPr>
    </w:p>
    <w:p>
      <w:pPr>
        <w:pStyle w:val="5"/>
        <w:spacing w:line="20" w:lineRule="exact"/>
        <w:ind w:left="200"/>
        <w:rPr>
          <w:sz w:val="2"/>
        </w:rPr>
      </w:pPr>
      <w:r>
        <w:rPr>
          <w:sz w:val="2"/>
        </w:rPr>
        <w:pict>
          <v:group id="_x0000_s1042" o:spid="_x0000_s1042" o:spt="203" style="height:0.25pt;width:481.9pt;" coordsize="9638,5">
            <o:lock v:ext="edit"/>
            <v:line id="_x0000_s1043" o:spid="_x0000_s1043" o:spt="20" style="position:absolute;left:0;top:3;height:0;width:9638;" stroked="t" coordsize="21600,21600">
              <v:path arrowok="t"/>
              <v:fill focussize="0,0"/>
              <v:stroke weight="0.25pt" color="#000000"/>
              <v:imagedata o:title=""/>
              <o:lock v:ext="edit"/>
            </v:line>
            <w10:wrap type="none"/>
            <w10:anchorlock/>
          </v:group>
        </w:pict>
      </w:r>
    </w:p>
    <w:p>
      <w:pPr>
        <w:pStyle w:val="5"/>
      </w:pPr>
    </w:p>
    <w:p>
      <w:pPr>
        <w:spacing w:after="0"/>
        <w:sectPr>
          <w:type w:val="continuous"/>
          <w:pgSz w:w="12250" w:h="16500"/>
          <w:pgMar w:top="1140" w:right="1100" w:bottom="460" w:left="1100" w:header="720" w:footer="720" w:gutter="0"/>
        </w:sectPr>
      </w:pPr>
    </w:p>
    <w:p>
      <w:pPr>
        <w:pStyle w:val="5"/>
        <w:spacing w:before="2"/>
        <w:rPr>
          <w:sz w:val="18"/>
        </w:rPr>
      </w:pPr>
    </w:p>
    <w:p>
      <w:pPr>
        <w:pStyle w:val="9"/>
        <w:numPr>
          <w:ilvl w:val="1"/>
          <w:numId w:val="1"/>
        </w:numPr>
        <w:tabs>
          <w:tab w:val="left" w:pos="673"/>
        </w:tabs>
        <w:spacing w:before="0" w:after="0" w:line="240" w:lineRule="auto"/>
        <w:ind w:left="672" w:right="0" w:hanging="467"/>
        <w:jc w:val="left"/>
        <w:rPr>
          <w:rFonts w:hint="eastAsia" w:ascii="PMingLiU" w:eastAsia="PMingLiU"/>
          <w:sz w:val="20"/>
        </w:rPr>
      </w:pPr>
      <w:r>
        <w:rPr>
          <w:rFonts w:hint="eastAsia" w:ascii="PMingLiU" w:eastAsia="PMingLiU"/>
          <w:color w:val="231F20"/>
          <w:spacing w:val="2"/>
          <w:w w:val="105"/>
          <w:sz w:val="20"/>
        </w:rPr>
        <w:t>创新性</w:t>
      </w:r>
    </w:p>
    <w:p>
      <w:pPr>
        <w:pStyle w:val="5"/>
        <w:spacing w:before="130" w:line="384" w:lineRule="auto"/>
        <w:ind w:left="206" w:firstLine="420"/>
      </w:pPr>
      <w:r>
        <w:rPr>
          <w:color w:val="231F20"/>
          <w:spacing w:val="-2"/>
        </w:rPr>
        <w:t xml:space="preserve">高考评价体系提出的“创新性”考查要求强调 </w:t>
      </w:r>
      <w:r>
        <w:rPr>
          <w:color w:val="231F20"/>
          <w:spacing w:val="-3"/>
        </w:rPr>
        <w:t xml:space="preserve">创新意识和创新思维，关注与创新相关度高的能力 </w:t>
      </w:r>
      <w:r>
        <w:rPr>
          <w:color w:val="231F20"/>
        </w:rPr>
        <w:t>和素养，鼓励学生勇于摆脱惯性束缚，大胆创新。</w:t>
      </w:r>
      <w:r>
        <w:rPr>
          <w:color w:val="231F20"/>
          <w:spacing w:val="-3"/>
        </w:rPr>
        <w:t xml:space="preserve">地理试题应加强独立思考、发散思维、逆向思维等 </w:t>
      </w:r>
      <w:r>
        <w:rPr>
          <w:color w:val="231F20"/>
          <w:spacing w:val="-4"/>
        </w:rPr>
        <w:t xml:space="preserve">方面的考查，考查学生进行新颖推测和设想并周密 论证的能力，考查学生探索新方法并积极主动解决 </w:t>
      </w:r>
      <w:r>
        <w:rPr>
          <w:color w:val="231F20"/>
          <w:spacing w:val="6"/>
        </w:rPr>
        <w:t xml:space="preserve">问题的能力，考查学生批判性和创新性的思维方 </w:t>
      </w:r>
      <w:r>
        <w:rPr>
          <w:color w:val="231F20"/>
          <w:spacing w:val="12"/>
        </w:rPr>
        <w:t xml:space="preserve">式。地理试题选材与设计既要增强学生对地理事 </w:t>
      </w:r>
      <w:r>
        <w:rPr>
          <w:color w:val="231F20"/>
          <w:spacing w:val="-3"/>
        </w:rPr>
        <w:t xml:space="preserve">物和现象的好奇心、提高学生认知地理的兴趣以及 对地理环境的审美情趣，又要增强试题的开放性和 </w:t>
      </w:r>
      <w:r>
        <w:rPr>
          <w:color w:val="231F20"/>
          <w:spacing w:val="-4"/>
        </w:rPr>
        <w:t xml:space="preserve">探究性，引导学生发现地理问题，运用有关知识和 </w:t>
      </w:r>
      <w:r>
        <w:rPr>
          <w:color w:val="231F20"/>
          <w:spacing w:val="-7"/>
          <w:w w:val="105"/>
        </w:rPr>
        <w:t>方法，提出解决问题的设想或表达独特的见解。</w:t>
      </w:r>
    </w:p>
    <w:p>
      <w:pPr>
        <w:pStyle w:val="3"/>
        <w:numPr>
          <w:ilvl w:val="0"/>
          <w:numId w:val="1"/>
        </w:numPr>
        <w:tabs>
          <w:tab w:val="left" w:pos="623"/>
          <w:tab w:val="left" w:pos="624"/>
        </w:tabs>
        <w:spacing w:before="179" w:after="0" w:line="240" w:lineRule="auto"/>
        <w:ind w:left="623" w:right="0" w:hanging="418"/>
        <w:jc w:val="left"/>
      </w:pPr>
      <w:r>
        <w:rPr>
          <w:color w:val="231F20"/>
          <w:spacing w:val="4"/>
        </w:rPr>
        <w:t>地理科考查载体</w:t>
      </w:r>
    </w:p>
    <w:p>
      <w:pPr>
        <w:pStyle w:val="5"/>
        <w:spacing w:before="1"/>
        <w:rPr>
          <w:sz w:val="26"/>
        </w:rPr>
      </w:pPr>
    </w:p>
    <w:p>
      <w:pPr>
        <w:pStyle w:val="5"/>
        <w:spacing w:line="384" w:lineRule="auto"/>
        <w:ind w:left="206" w:right="102" w:firstLine="420"/>
        <w:jc w:val="both"/>
      </w:pPr>
      <w:r>
        <w:rPr>
          <w:color w:val="231F20"/>
          <w:spacing w:val="-12"/>
        </w:rPr>
        <w:t>情境是运用文字、数据、图表等形式，围绕一定</w:t>
      </w:r>
      <w:r>
        <w:rPr>
          <w:color w:val="231F20"/>
          <w:spacing w:val="-14"/>
        </w:rPr>
        <w:t>主题加以设置，为呈现解题信息、设计问题任务、达</w:t>
      </w:r>
      <w:r>
        <w:rPr>
          <w:color w:val="231F20"/>
          <w:spacing w:val="-2"/>
        </w:rPr>
        <w:t>成测评目标而提供的载体，是为激发学生的认知建</w:t>
      </w:r>
      <w:r>
        <w:rPr>
          <w:color w:val="231F20"/>
          <w:spacing w:val="3"/>
        </w:rPr>
        <w:t>构与素养表现搭建的平台</w:t>
      </w:r>
      <w:r>
        <w:rPr>
          <w:rFonts w:ascii="Times New Roman" w:hAnsi="Times New Roman" w:eastAsia="Times New Roman"/>
          <w:color w:val="231F20"/>
          <w:position w:val="8"/>
          <w:sz w:val="11"/>
        </w:rPr>
        <w:t>[5</w:t>
      </w:r>
      <w:r>
        <w:rPr>
          <w:rFonts w:ascii="Times New Roman" w:hAnsi="Times New Roman" w:eastAsia="Times New Roman"/>
          <w:color w:val="231F20"/>
          <w:spacing w:val="11"/>
          <w:position w:val="8"/>
          <w:sz w:val="11"/>
        </w:rPr>
        <w:t xml:space="preserve">] </w:t>
      </w:r>
      <w:r>
        <w:rPr>
          <w:color w:val="231F20"/>
          <w:spacing w:val="3"/>
        </w:rPr>
        <w:t>。情境创设影响学生分</w:t>
      </w:r>
      <w:r>
        <w:rPr>
          <w:color w:val="231F20"/>
          <w:spacing w:val="-13"/>
        </w:rPr>
        <w:t>析与解决问题的策略与表现，关系到“四层”考查内容和“四翼”考查要求的实现，对考查和培养学生的</w:t>
      </w:r>
      <w:r>
        <w:rPr>
          <w:color w:val="231F20"/>
          <w:spacing w:val="11"/>
        </w:rPr>
        <w:t>地理学科核心素养具有关键作用。地理试题考查学生在不同情境下综合利用所学知识和技能处理</w:t>
      </w:r>
      <w:r>
        <w:rPr>
          <w:color w:val="231F20"/>
          <w:spacing w:val="-1"/>
        </w:rPr>
        <w:t>复杂任务的表现。结合学科实际，地理试题情境可</w:t>
      </w:r>
      <w:r>
        <w:rPr>
          <w:color w:val="231F20"/>
          <w:spacing w:val="2"/>
          <w:w w:val="105"/>
        </w:rPr>
        <w:t>分为生活实践情境和学习探索情境。</w:t>
      </w:r>
    </w:p>
    <w:p>
      <w:pPr>
        <w:pStyle w:val="9"/>
        <w:numPr>
          <w:ilvl w:val="1"/>
          <w:numId w:val="1"/>
        </w:numPr>
        <w:tabs>
          <w:tab w:val="left" w:pos="673"/>
        </w:tabs>
        <w:spacing w:before="0" w:after="0" w:line="240" w:lineRule="auto"/>
        <w:ind w:left="672" w:right="0" w:hanging="467"/>
        <w:jc w:val="left"/>
        <w:rPr>
          <w:rFonts w:hint="eastAsia" w:ascii="PMingLiU" w:eastAsia="PMingLiU"/>
          <w:sz w:val="20"/>
        </w:rPr>
      </w:pPr>
      <w:r>
        <w:rPr>
          <w:rFonts w:hint="eastAsia" w:ascii="PMingLiU" w:eastAsia="PMingLiU"/>
          <w:color w:val="231F20"/>
          <w:spacing w:val="3"/>
          <w:w w:val="105"/>
          <w:sz w:val="20"/>
        </w:rPr>
        <w:t>生活实践情境</w:t>
      </w:r>
    </w:p>
    <w:p>
      <w:pPr>
        <w:pStyle w:val="5"/>
        <w:spacing w:before="130" w:line="384" w:lineRule="auto"/>
        <w:ind w:left="206" w:right="102" w:firstLine="420"/>
        <w:jc w:val="both"/>
      </w:pPr>
      <w:r>
        <w:rPr>
          <w:color w:val="231F20"/>
          <w:spacing w:val="12"/>
        </w:rPr>
        <w:t>按照现实生活中地理事象及其变化的内在逻</w:t>
      </w:r>
      <w:r>
        <w:rPr>
          <w:color w:val="231F20"/>
          <w:spacing w:val="-3"/>
        </w:rPr>
        <w:t>辑而呈现的真实情境，主要用于考查学生对地理原</w:t>
      </w:r>
      <w:r>
        <w:rPr>
          <w:color w:val="231F20"/>
          <w:spacing w:val="11"/>
        </w:rPr>
        <w:t>理的迁移与应用。可将学科内容融入自然环境与</w:t>
      </w:r>
      <w:r>
        <w:rPr>
          <w:color w:val="231F20"/>
          <w:spacing w:val="-4"/>
        </w:rPr>
        <w:t>社会生产生活中，着力体现综合性与应用性的考查</w:t>
      </w:r>
      <w:r>
        <w:rPr>
          <w:color w:val="231F20"/>
          <w:spacing w:val="2"/>
          <w:w w:val="105"/>
        </w:rPr>
        <w:t>要求。</w:t>
      </w:r>
    </w:p>
    <w:p>
      <w:pPr>
        <w:pStyle w:val="5"/>
        <w:spacing w:before="2"/>
        <w:rPr>
          <w:sz w:val="18"/>
        </w:rPr>
      </w:pPr>
      <w:r>
        <w:br w:type="column"/>
      </w:r>
    </w:p>
    <w:p>
      <w:pPr>
        <w:pStyle w:val="9"/>
        <w:numPr>
          <w:ilvl w:val="1"/>
          <w:numId w:val="1"/>
        </w:numPr>
        <w:tabs>
          <w:tab w:val="left" w:pos="778"/>
        </w:tabs>
        <w:spacing w:before="0" w:after="0" w:line="240" w:lineRule="auto"/>
        <w:ind w:left="777" w:right="0" w:hanging="467"/>
        <w:jc w:val="left"/>
        <w:rPr>
          <w:rFonts w:hint="eastAsia" w:ascii="PMingLiU" w:eastAsia="PMingLiU"/>
          <w:sz w:val="20"/>
        </w:rPr>
      </w:pPr>
      <w:r>
        <w:rPr>
          <w:rFonts w:hint="eastAsia" w:ascii="PMingLiU" w:eastAsia="PMingLiU"/>
          <w:color w:val="231F20"/>
          <w:spacing w:val="3"/>
          <w:w w:val="105"/>
          <w:sz w:val="20"/>
        </w:rPr>
        <w:t>学习探索情境</w:t>
      </w:r>
    </w:p>
    <w:p>
      <w:pPr>
        <w:pStyle w:val="5"/>
        <w:spacing w:before="130" w:line="384" w:lineRule="auto"/>
        <w:ind w:left="311" w:right="90" w:firstLine="420"/>
      </w:pPr>
      <w:r>
        <w:rPr>
          <w:color w:val="231F20"/>
          <w:w w:val="105"/>
        </w:rPr>
        <w:t xml:space="preserve">学习探索情境有 </w:t>
      </w:r>
      <w:r>
        <w:rPr>
          <w:rFonts w:ascii="Times New Roman" w:eastAsia="Times New Roman"/>
          <w:color w:val="231F20"/>
          <w:w w:val="105"/>
        </w:rPr>
        <w:t xml:space="preserve">2 </w:t>
      </w:r>
      <w:r>
        <w:rPr>
          <w:color w:val="231F20"/>
          <w:w w:val="105"/>
        </w:rPr>
        <w:t>个不同层面的设计方向：其</w:t>
      </w:r>
      <w:r>
        <w:rPr>
          <w:color w:val="231F20"/>
        </w:rPr>
        <w:t xml:space="preserve">一是以地理学科专业语言与符号，按照学科逻辑而 呈现的真实情境，主要用于考查学生对地理基础知 识的理解与调用，并可规避学生成长环境的差异， 着力体现基础性的考查要求；其二是以地理科学问 题为背景，按照学术研究的一般路径而呈现的真实 情境，主要用于考查学生对地理问题的建构与解 决，间接渗透着学科思想与学术意识的导引，着力 </w:t>
      </w:r>
      <w:r>
        <w:rPr>
          <w:color w:val="231F20"/>
          <w:w w:val="105"/>
        </w:rPr>
        <w:t>体现创新性的考查要求。</w:t>
      </w:r>
    </w:p>
    <w:p>
      <w:pPr>
        <w:pStyle w:val="5"/>
        <w:spacing w:line="384" w:lineRule="auto"/>
        <w:ind w:left="311" w:right="151" w:firstLine="420"/>
      </w:pPr>
      <w:r>
        <w:rPr>
          <w:color w:val="231F20"/>
        </w:rPr>
        <w:t>综上所述，新时代推进高考内容改革，探索高中学业水平选择性考试地理科实施路径，必须依据</w:t>
      </w:r>
    </w:p>
    <w:p>
      <w:pPr>
        <w:pStyle w:val="5"/>
        <w:spacing w:line="384" w:lineRule="auto"/>
        <w:ind w:left="206" w:right="99" w:firstLine="26"/>
      </w:pPr>
      <w:r>
        <w:rPr>
          <w:color w:val="231F20"/>
          <w:spacing w:val="-9"/>
        </w:rPr>
        <w:t xml:space="preserve">《地理课程标准》，基于高考评价体系框架，作出适 </w:t>
      </w:r>
      <w:r>
        <w:rPr>
          <w:color w:val="231F20"/>
          <w:spacing w:val="12"/>
          <w:w w:val="105"/>
        </w:rPr>
        <w:t>合纸笔考试实际的学科化研究。结合学科特点和</w:t>
      </w:r>
      <w:r>
        <w:rPr>
          <w:color w:val="231F20"/>
          <w:spacing w:val="-4"/>
          <w:w w:val="105"/>
        </w:rPr>
        <w:t>学生认知规律，确定地理科考试的核心功能，在考</w:t>
      </w:r>
      <w:r>
        <w:rPr>
          <w:color w:val="231F20"/>
          <w:spacing w:val="-9"/>
        </w:rPr>
        <w:t xml:space="preserve">查内容、考查要求、考查载体等方面作出具体描述， </w:t>
      </w:r>
      <w:r>
        <w:rPr>
          <w:color w:val="231F20"/>
          <w:spacing w:val="-3"/>
          <w:w w:val="105"/>
        </w:rPr>
        <w:t>有利于促进地理科考试由“知识能力立意”评价向</w:t>
      </w:r>
      <w:r>
        <w:rPr>
          <w:color w:val="231F20"/>
          <w:spacing w:val="-15"/>
        </w:rPr>
        <w:t xml:space="preserve">“价值引领、素养导向、能力为重、知识为基”评价转 </w:t>
      </w:r>
      <w:r>
        <w:rPr>
          <w:color w:val="231F20"/>
          <w:spacing w:val="-4"/>
          <w:w w:val="105"/>
        </w:rPr>
        <w:t>变，以提升地理科考试质量，助力高中地理育人方</w:t>
      </w:r>
      <w:r>
        <w:rPr>
          <w:color w:val="231F20"/>
          <w:spacing w:val="2"/>
          <w:w w:val="105"/>
        </w:rPr>
        <w:t>式改革。</w:t>
      </w:r>
    </w:p>
    <w:p>
      <w:pPr>
        <w:pStyle w:val="5"/>
        <w:spacing w:before="5"/>
        <w:rPr>
          <w:sz w:val="28"/>
        </w:rPr>
      </w:pPr>
    </w:p>
    <w:p>
      <w:pPr>
        <w:pStyle w:val="5"/>
        <w:spacing w:before="1"/>
        <w:ind w:left="311"/>
      </w:pPr>
      <w:r>
        <w:rPr>
          <w:color w:val="231F20"/>
          <w:w w:val="105"/>
        </w:rPr>
        <w:t>参考文献</w:t>
      </w:r>
    </w:p>
    <w:p>
      <w:pPr>
        <w:pStyle w:val="9"/>
        <w:numPr>
          <w:ilvl w:val="0"/>
          <w:numId w:val="2"/>
        </w:numPr>
        <w:tabs>
          <w:tab w:val="left" w:pos="561"/>
        </w:tabs>
        <w:spacing w:before="101" w:after="0" w:line="364" w:lineRule="auto"/>
        <w:ind w:left="560" w:right="201" w:hanging="250"/>
        <w:jc w:val="both"/>
        <w:rPr>
          <w:rFonts w:ascii="Times New Roman" w:eastAsia="Times New Roman"/>
          <w:sz w:val="15"/>
        </w:rPr>
      </w:pPr>
      <w:r>
        <w:rPr>
          <w:color w:val="231F20"/>
          <w:spacing w:val="3"/>
          <w:sz w:val="15"/>
        </w:rPr>
        <w:t xml:space="preserve">国务院办公厅关于新时代推进普通高中育人方式改革的指导意 </w:t>
      </w:r>
      <w:r>
        <w:rPr>
          <w:color w:val="231F20"/>
          <w:spacing w:val="12"/>
          <w:w w:val="105"/>
          <w:sz w:val="15"/>
        </w:rPr>
        <w:t>见</w:t>
      </w:r>
      <w:r>
        <w:rPr>
          <w:rFonts w:ascii="Times New Roman" w:eastAsia="Times New Roman"/>
          <w:color w:val="231F20"/>
          <w:w w:val="105"/>
          <w:sz w:val="15"/>
        </w:rPr>
        <w:t>[EB/OL].</w:t>
      </w:r>
      <w:r>
        <w:rPr>
          <w:color w:val="231F20"/>
          <w:w w:val="105"/>
          <w:sz w:val="15"/>
        </w:rPr>
        <w:t>（</w:t>
      </w:r>
      <w:r>
        <w:rPr>
          <w:rFonts w:ascii="Times New Roman" w:eastAsia="Times New Roman"/>
          <w:color w:val="231F20"/>
          <w:w w:val="105"/>
          <w:sz w:val="15"/>
        </w:rPr>
        <w:t>2019-06-11</w:t>
      </w:r>
      <w:r>
        <w:rPr>
          <w:color w:val="231F20"/>
          <w:w w:val="105"/>
          <w:sz w:val="15"/>
        </w:rPr>
        <w:t>）</w:t>
      </w:r>
      <w:r>
        <w:rPr>
          <w:rFonts w:ascii="Times New Roman" w:eastAsia="Times New Roman"/>
          <w:color w:val="231F20"/>
          <w:w w:val="105"/>
          <w:sz w:val="15"/>
        </w:rPr>
        <w:t>[2019-10-29</w:t>
      </w:r>
      <w:r>
        <w:rPr>
          <w:rFonts w:ascii="Times New Roman" w:eastAsia="Times New Roman"/>
          <w:color w:val="231F20"/>
          <w:spacing w:val="-1"/>
          <w:w w:val="105"/>
          <w:sz w:val="15"/>
        </w:rPr>
        <w:t xml:space="preserve">]. </w:t>
      </w:r>
      <w:r>
        <w:fldChar w:fldCharType="begin"/>
      </w:r>
      <w:r>
        <w:instrText xml:space="preserve"> HYPERLINK "http://www.moe.gov.cn/" \h </w:instrText>
      </w:r>
      <w:r>
        <w:fldChar w:fldCharType="separate"/>
      </w:r>
      <w:r>
        <w:rPr>
          <w:rFonts w:ascii="Times New Roman" w:eastAsia="Times New Roman"/>
          <w:color w:val="231F20"/>
          <w:spacing w:val="2"/>
          <w:w w:val="105"/>
          <w:sz w:val="15"/>
        </w:rPr>
        <w:t>http://www.moe.gov.cn/</w:t>
      </w:r>
      <w:r>
        <w:rPr>
          <w:rFonts w:ascii="Times New Roman" w:eastAsia="Times New Roman"/>
          <w:color w:val="231F20"/>
          <w:spacing w:val="2"/>
          <w:w w:val="105"/>
          <w:sz w:val="15"/>
        </w:rPr>
        <w:fldChar w:fldCharType="end"/>
      </w:r>
      <w:r>
        <w:rPr>
          <w:rFonts w:ascii="Times New Roman" w:eastAsia="Times New Roman"/>
          <w:color w:val="231F20"/>
          <w:spacing w:val="2"/>
          <w:w w:val="105"/>
          <w:sz w:val="15"/>
        </w:rPr>
        <w:t xml:space="preserve"> </w:t>
      </w:r>
      <w:r>
        <w:rPr>
          <w:rFonts w:ascii="Times New Roman" w:eastAsia="Times New Roman"/>
          <w:color w:val="231F20"/>
          <w:w w:val="105"/>
          <w:sz w:val="15"/>
        </w:rPr>
        <w:t>jyb_xxgk/moe_1777/moe_1778/201906/t20190619_386539.html.</w:t>
      </w:r>
    </w:p>
    <w:p>
      <w:pPr>
        <w:pStyle w:val="9"/>
        <w:numPr>
          <w:ilvl w:val="0"/>
          <w:numId w:val="2"/>
        </w:numPr>
        <w:tabs>
          <w:tab w:val="left" w:pos="568"/>
        </w:tabs>
        <w:spacing w:before="17" w:after="0" w:line="240" w:lineRule="auto"/>
        <w:ind w:left="567" w:right="0" w:hanging="258"/>
        <w:jc w:val="left"/>
        <w:rPr>
          <w:rFonts w:ascii="Times New Roman" w:eastAsia="Times New Roman"/>
          <w:sz w:val="15"/>
        </w:rPr>
      </w:pPr>
      <w:r>
        <w:rPr>
          <w:color w:val="231F20"/>
          <w:spacing w:val="-12"/>
          <w:sz w:val="15"/>
        </w:rPr>
        <w:t>国 务 院 关 于 深 化 考 试 招 生制度改革的实施意见</w:t>
      </w:r>
      <w:r>
        <w:rPr>
          <w:rFonts w:ascii="Times New Roman" w:eastAsia="Times New Roman"/>
          <w:color w:val="231F20"/>
          <w:spacing w:val="2"/>
          <w:sz w:val="15"/>
        </w:rPr>
        <w:t>[EB/OL].</w:t>
      </w:r>
    </w:p>
    <w:p>
      <w:pPr>
        <w:spacing w:before="96" w:line="372" w:lineRule="auto"/>
        <w:ind w:left="560" w:right="202" w:hanging="56"/>
        <w:jc w:val="left"/>
        <w:rPr>
          <w:rFonts w:ascii="Times New Roman" w:eastAsia="Times New Roman"/>
          <w:sz w:val="15"/>
        </w:rPr>
      </w:pPr>
      <w:r>
        <w:rPr>
          <w:color w:val="231F20"/>
          <w:w w:val="105"/>
          <w:sz w:val="15"/>
        </w:rPr>
        <w:t>（</w:t>
      </w:r>
      <w:r>
        <w:rPr>
          <w:rFonts w:ascii="Times New Roman" w:eastAsia="Times New Roman"/>
          <w:color w:val="231F20"/>
          <w:w w:val="105"/>
          <w:sz w:val="15"/>
        </w:rPr>
        <w:t>2014-09-04</w:t>
      </w:r>
      <w:r>
        <w:rPr>
          <w:color w:val="231F20"/>
          <w:w w:val="105"/>
          <w:sz w:val="15"/>
        </w:rPr>
        <w:t>）</w:t>
      </w:r>
      <w:r>
        <w:rPr>
          <w:rFonts w:ascii="Times New Roman" w:eastAsia="Times New Roman"/>
          <w:color w:val="231F20"/>
          <w:w w:val="105"/>
          <w:sz w:val="15"/>
        </w:rPr>
        <w:t xml:space="preserve">[2019-10-29]. </w:t>
      </w:r>
      <w:r>
        <w:fldChar w:fldCharType="begin"/>
      </w:r>
      <w:r>
        <w:instrText xml:space="preserve"> HYPERLINK "http://www.gov.cn/zhengce/content/" \h </w:instrText>
      </w:r>
      <w:r>
        <w:fldChar w:fldCharType="separate"/>
      </w:r>
      <w:r>
        <w:rPr>
          <w:rFonts w:ascii="Times New Roman" w:eastAsia="Times New Roman"/>
          <w:color w:val="231F20"/>
          <w:w w:val="105"/>
          <w:sz w:val="15"/>
        </w:rPr>
        <w:t>http://www.gov.cn/zhengce/content/</w:t>
      </w:r>
      <w:r>
        <w:rPr>
          <w:rFonts w:ascii="Times New Roman" w:eastAsia="Times New Roman"/>
          <w:color w:val="231F20"/>
          <w:w w:val="105"/>
          <w:sz w:val="15"/>
        </w:rPr>
        <w:fldChar w:fldCharType="end"/>
      </w:r>
      <w:r>
        <w:rPr>
          <w:rFonts w:ascii="Times New Roman" w:eastAsia="Times New Roman"/>
          <w:color w:val="231F20"/>
          <w:w w:val="105"/>
          <w:sz w:val="15"/>
        </w:rPr>
        <w:t xml:space="preserve"> 2014-09/04/content_9065.htm.</w:t>
      </w:r>
    </w:p>
    <w:p>
      <w:pPr>
        <w:pStyle w:val="9"/>
        <w:numPr>
          <w:ilvl w:val="0"/>
          <w:numId w:val="2"/>
        </w:numPr>
        <w:tabs>
          <w:tab w:val="left" w:pos="560"/>
        </w:tabs>
        <w:spacing w:before="11" w:after="0" w:line="360" w:lineRule="auto"/>
        <w:ind w:left="560" w:right="203" w:hanging="250"/>
        <w:jc w:val="left"/>
        <w:rPr>
          <w:rFonts w:ascii="Times New Roman" w:eastAsia="Times New Roman"/>
          <w:sz w:val="15"/>
        </w:rPr>
      </w:pPr>
      <w:r>
        <w:rPr>
          <w:color w:val="231F20"/>
          <w:spacing w:val="9"/>
          <w:w w:val="105"/>
          <w:sz w:val="15"/>
        </w:rPr>
        <w:t>教育部</w:t>
      </w:r>
      <w:r>
        <w:rPr>
          <w:rFonts w:ascii="Times New Roman" w:eastAsia="Times New Roman"/>
          <w:color w:val="231F20"/>
          <w:spacing w:val="-7"/>
          <w:w w:val="105"/>
          <w:sz w:val="15"/>
        </w:rPr>
        <w:t xml:space="preserve">. </w:t>
      </w:r>
      <w:r>
        <w:rPr>
          <w:color w:val="231F20"/>
          <w:spacing w:val="-3"/>
          <w:w w:val="105"/>
          <w:sz w:val="15"/>
        </w:rPr>
        <w:t>普通高中地理课程标准</w:t>
      </w:r>
      <w:r>
        <w:rPr>
          <w:color w:val="231F20"/>
          <w:spacing w:val="-4"/>
          <w:w w:val="105"/>
          <w:sz w:val="15"/>
        </w:rPr>
        <w:t>（</w:t>
      </w:r>
      <w:r>
        <w:rPr>
          <w:rFonts w:ascii="Times New Roman" w:eastAsia="Times New Roman"/>
          <w:color w:val="231F20"/>
          <w:spacing w:val="-4"/>
          <w:w w:val="105"/>
          <w:sz w:val="15"/>
        </w:rPr>
        <w:t>2017</w:t>
      </w:r>
      <w:r>
        <w:rPr>
          <w:rFonts w:ascii="Times New Roman" w:eastAsia="Times New Roman"/>
          <w:color w:val="231F20"/>
          <w:spacing w:val="-25"/>
          <w:w w:val="105"/>
          <w:sz w:val="15"/>
        </w:rPr>
        <w:t xml:space="preserve"> </w:t>
      </w:r>
      <w:r>
        <w:rPr>
          <w:color w:val="231F20"/>
          <w:spacing w:val="-9"/>
          <w:w w:val="105"/>
          <w:sz w:val="15"/>
        </w:rPr>
        <w:t>年版</w:t>
      </w:r>
      <w:r>
        <w:rPr>
          <w:color w:val="231F20"/>
          <w:spacing w:val="-10"/>
          <w:w w:val="105"/>
          <w:sz w:val="15"/>
        </w:rPr>
        <w:t>）</w:t>
      </w:r>
      <w:r>
        <w:rPr>
          <w:rFonts w:ascii="Times New Roman" w:eastAsia="Times New Roman"/>
          <w:color w:val="231F20"/>
          <w:spacing w:val="-10"/>
          <w:w w:val="105"/>
          <w:sz w:val="15"/>
        </w:rPr>
        <w:t>[M</w:t>
      </w:r>
      <w:r>
        <w:rPr>
          <w:rFonts w:ascii="Times New Roman" w:eastAsia="Times New Roman"/>
          <w:color w:val="231F20"/>
          <w:spacing w:val="-11"/>
          <w:w w:val="105"/>
          <w:sz w:val="15"/>
        </w:rPr>
        <w:t xml:space="preserve">]. </w:t>
      </w:r>
      <w:r>
        <w:rPr>
          <w:color w:val="231F20"/>
          <w:spacing w:val="3"/>
          <w:w w:val="105"/>
          <w:sz w:val="15"/>
        </w:rPr>
        <w:t>北京</w:t>
      </w:r>
      <w:r>
        <w:rPr>
          <w:rFonts w:ascii="Times New Roman" w:eastAsia="Times New Roman"/>
          <w:color w:val="231F20"/>
          <w:spacing w:val="-7"/>
          <w:w w:val="105"/>
          <w:sz w:val="15"/>
        </w:rPr>
        <w:t xml:space="preserve">: </w:t>
      </w:r>
      <w:r>
        <w:rPr>
          <w:color w:val="231F20"/>
          <w:spacing w:val="2"/>
          <w:w w:val="105"/>
          <w:sz w:val="15"/>
        </w:rPr>
        <w:t>人民教育</w:t>
      </w:r>
      <w:r>
        <w:rPr>
          <w:color w:val="231F20"/>
          <w:spacing w:val="3"/>
          <w:w w:val="105"/>
          <w:sz w:val="15"/>
        </w:rPr>
        <w:t>出版社</w:t>
      </w:r>
      <w:r>
        <w:rPr>
          <w:rFonts w:ascii="Times New Roman" w:eastAsia="Times New Roman"/>
          <w:color w:val="231F20"/>
          <w:w w:val="105"/>
          <w:sz w:val="15"/>
        </w:rPr>
        <w:t>, 2018.</w:t>
      </w:r>
    </w:p>
    <w:p>
      <w:pPr>
        <w:pStyle w:val="9"/>
        <w:numPr>
          <w:ilvl w:val="0"/>
          <w:numId w:val="2"/>
        </w:numPr>
        <w:tabs>
          <w:tab w:val="left" w:pos="571"/>
        </w:tabs>
        <w:spacing w:before="0" w:after="0" w:line="360" w:lineRule="auto"/>
        <w:ind w:left="560" w:right="201" w:hanging="250"/>
        <w:jc w:val="left"/>
        <w:rPr>
          <w:rFonts w:ascii="Times New Roman" w:eastAsia="Times New Roman"/>
          <w:sz w:val="15"/>
        </w:rPr>
      </w:pPr>
      <w:r>
        <w:rPr>
          <w:color w:val="231F20"/>
          <w:spacing w:val="24"/>
          <w:w w:val="105"/>
          <w:sz w:val="15"/>
        </w:rPr>
        <w:t>于涵</w:t>
      </w:r>
      <w:r>
        <w:rPr>
          <w:rFonts w:ascii="Times New Roman" w:eastAsia="Times New Roman"/>
          <w:color w:val="231F20"/>
          <w:spacing w:val="-2"/>
          <w:w w:val="105"/>
          <w:sz w:val="15"/>
        </w:rPr>
        <w:t xml:space="preserve">. </w:t>
      </w:r>
      <w:r>
        <w:rPr>
          <w:color w:val="231F20"/>
          <w:spacing w:val="14"/>
          <w:w w:val="105"/>
          <w:sz w:val="15"/>
        </w:rPr>
        <w:t>新时代的高考定位与内容改革实施路径</w:t>
      </w:r>
      <w:r>
        <w:rPr>
          <w:rFonts w:ascii="Times New Roman" w:eastAsia="Times New Roman"/>
          <w:color w:val="231F20"/>
          <w:w w:val="105"/>
          <w:sz w:val="15"/>
        </w:rPr>
        <w:t>[J</w:t>
      </w:r>
      <w:r>
        <w:rPr>
          <w:rFonts w:ascii="Times New Roman" w:eastAsia="Times New Roman"/>
          <w:color w:val="231F20"/>
          <w:spacing w:val="-1"/>
          <w:w w:val="105"/>
          <w:sz w:val="15"/>
        </w:rPr>
        <w:t xml:space="preserve">]. </w:t>
      </w:r>
      <w:r>
        <w:rPr>
          <w:color w:val="231F20"/>
          <w:spacing w:val="14"/>
          <w:w w:val="105"/>
          <w:sz w:val="15"/>
        </w:rPr>
        <w:t>中国考试</w:t>
      </w:r>
      <w:r>
        <w:rPr>
          <w:rFonts w:ascii="Times New Roman" w:eastAsia="Times New Roman"/>
          <w:color w:val="231F20"/>
          <w:w w:val="105"/>
          <w:sz w:val="15"/>
        </w:rPr>
        <w:t xml:space="preserve">, </w:t>
      </w:r>
      <w:r>
        <w:rPr>
          <w:rFonts w:ascii="Times New Roman" w:eastAsia="Times New Roman"/>
          <w:color w:val="231F20"/>
          <w:spacing w:val="-19"/>
          <w:w w:val="105"/>
          <w:sz w:val="15"/>
        </w:rPr>
        <w:t>2019</w:t>
      </w:r>
      <w:r>
        <w:rPr>
          <w:color w:val="231F20"/>
          <w:spacing w:val="-19"/>
          <w:w w:val="105"/>
          <w:sz w:val="15"/>
        </w:rPr>
        <w:t>（</w:t>
      </w:r>
      <w:r>
        <w:rPr>
          <w:rFonts w:ascii="Times New Roman" w:eastAsia="Times New Roman"/>
          <w:color w:val="231F20"/>
          <w:spacing w:val="-19"/>
          <w:w w:val="105"/>
          <w:sz w:val="15"/>
        </w:rPr>
        <w:t>1</w:t>
      </w:r>
      <w:r>
        <w:rPr>
          <w:color w:val="231F20"/>
          <w:spacing w:val="-19"/>
          <w:w w:val="105"/>
          <w:sz w:val="15"/>
        </w:rPr>
        <w:t>）</w:t>
      </w:r>
      <w:r>
        <w:rPr>
          <w:rFonts w:ascii="Times New Roman" w:eastAsia="Times New Roman"/>
          <w:color w:val="231F20"/>
          <w:spacing w:val="-19"/>
          <w:w w:val="105"/>
          <w:sz w:val="15"/>
        </w:rPr>
        <w:t xml:space="preserve">: </w:t>
      </w:r>
      <w:r>
        <w:rPr>
          <w:rFonts w:ascii="Times New Roman" w:eastAsia="Times New Roman"/>
          <w:color w:val="231F20"/>
          <w:w w:val="105"/>
          <w:sz w:val="15"/>
        </w:rPr>
        <w:t>1-9.</w:t>
      </w:r>
    </w:p>
    <w:p>
      <w:pPr>
        <w:pStyle w:val="9"/>
        <w:numPr>
          <w:ilvl w:val="0"/>
          <w:numId w:val="2"/>
        </w:numPr>
        <w:tabs>
          <w:tab w:val="left" w:pos="561"/>
        </w:tabs>
        <w:spacing w:before="0" w:after="0" w:line="360" w:lineRule="auto"/>
        <w:ind w:left="560" w:right="203" w:hanging="250"/>
        <w:jc w:val="left"/>
        <w:rPr>
          <w:rFonts w:ascii="Times New Roman" w:eastAsia="Times New Roman"/>
          <w:sz w:val="15"/>
        </w:rPr>
      </w:pPr>
      <w:r>
        <w:rPr>
          <w:color w:val="231F20"/>
          <w:spacing w:val="6"/>
          <w:w w:val="105"/>
          <w:sz w:val="15"/>
        </w:rPr>
        <w:t>教育部考试中心</w:t>
      </w:r>
      <w:r>
        <w:rPr>
          <w:rFonts w:ascii="Times New Roman" w:eastAsia="Times New Roman"/>
          <w:color w:val="231F20"/>
          <w:spacing w:val="-8"/>
          <w:w w:val="105"/>
          <w:sz w:val="15"/>
        </w:rPr>
        <w:t xml:space="preserve">. </w:t>
      </w:r>
      <w:r>
        <w:rPr>
          <w:color w:val="231F20"/>
          <w:spacing w:val="4"/>
          <w:w w:val="105"/>
          <w:sz w:val="15"/>
        </w:rPr>
        <w:t>高考地理测量理论与实践</w:t>
      </w:r>
      <w:r>
        <w:rPr>
          <w:rFonts w:ascii="Times New Roman" w:eastAsia="Times New Roman"/>
          <w:color w:val="231F20"/>
          <w:w w:val="105"/>
          <w:sz w:val="15"/>
        </w:rPr>
        <w:t>[M</w:t>
      </w:r>
      <w:r>
        <w:rPr>
          <w:rFonts w:ascii="Times New Roman" w:eastAsia="Times New Roman"/>
          <w:color w:val="231F20"/>
          <w:spacing w:val="-5"/>
          <w:w w:val="105"/>
          <w:sz w:val="15"/>
        </w:rPr>
        <w:t xml:space="preserve">]. </w:t>
      </w:r>
      <w:r>
        <w:rPr>
          <w:color w:val="231F20"/>
          <w:spacing w:val="4"/>
          <w:w w:val="105"/>
          <w:sz w:val="15"/>
        </w:rPr>
        <w:t>北京</w:t>
      </w:r>
      <w:r>
        <w:rPr>
          <w:rFonts w:ascii="Times New Roman" w:eastAsia="Times New Roman"/>
          <w:color w:val="231F20"/>
          <w:spacing w:val="-7"/>
          <w:w w:val="105"/>
          <w:sz w:val="15"/>
        </w:rPr>
        <w:t xml:space="preserve">: </w:t>
      </w:r>
      <w:r>
        <w:rPr>
          <w:color w:val="231F20"/>
          <w:spacing w:val="3"/>
          <w:w w:val="105"/>
          <w:sz w:val="15"/>
        </w:rPr>
        <w:t>高等教育出版社</w:t>
      </w:r>
      <w:r>
        <w:rPr>
          <w:rFonts w:ascii="Times New Roman" w:eastAsia="Times New Roman"/>
          <w:color w:val="231F20"/>
          <w:w w:val="105"/>
          <w:sz w:val="15"/>
        </w:rPr>
        <w:t>, 2006: 119.</w:t>
      </w:r>
    </w:p>
    <w:p>
      <w:pPr>
        <w:spacing w:after="0" w:line="360" w:lineRule="auto"/>
        <w:jc w:val="left"/>
        <w:rPr>
          <w:rFonts w:ascii="Times New Roman" w:eastAsia="Times New Roman"/>
          <w:sz w:val="15"/>
        </w:rPr>
        <w:sectPr>
          <w:type w:val="continuous"/>
          <w:pgSz w:w="12250" w:h="16500"/>
          <w:pgMar w:top="1140" w:right="1100" w:bottom="460" w:left="1100" w:header="720" w:footer="720" w:gutter="0"/>
          <w:cols w:equalWidth="0" w:num="2">
            <w:col w:w="4899" w:space="42"/>
            <w:col w:w="5109"/>
          </w:cols>
        </w:sectPr>
      </w:pPr>
    </w:p>
    <w:p>
      <w:pPr>
        <w:tabs>
          <w:tab w:val="left" w:pos="8467"/>
        </w:tabs>
        <w:spacing w:before="162"/>
        <w:ind w:left="209" w:right="0" w:firstLine="0"/>
        <w:jc w:val="left"/>
        <w:rPr>
          <w:sz w:val="20"/>
        </w:rPr>
      </w:pPr>
      <w:r>
        <w:pict>
          <v:line id="_x0000_s1044" o:spid="_x0000_s1044" o:spt="20" style="position:absolute;left:0pt;margin-left:65.15pt;margin-top:24.35pt;height:0pt;width:481.85pt;mso-position-horizontal-relative:page;mso-wrap-distance-bottom:0pt;mso-wrap-distance-top:0pt;z-index:-251643904;mso-width-relative:page;mso-height-relative:page;" stroked="t" coordsize="21600,21600">
            <v:path arrowok="t"/>
            <v:fill focussize="0,0"/>
            <v:stroke weight="0.25pt" color="#000000"/>
            <v:imagedata o:title=""/>
            <o:lock v:ext="edit"/>
            <w10:wrap type="topAndBottom"/>
          </v:line>
        </w:pict>
      </w:r>
      <w:r>
        <w:drawing>
          <wp:anchor distT="0" distB="0" distL="0" distR="0" simplePos="0" relativeHeight="251450368" behindDoc="1" locked="0" layoutInCell="1" allowOverlap="1">
            <wp:simplePos x="0" y="0"/>
            <wp:positionH relativeFrom="page">
              <wp:posOffset>3619500</wp:posOffset>
            </wp:positionH>
            <wp:positionV relativeFrom="paragraph">
              <wp:posOffset>79375</wp:posOffset>
            </wp:positionV>
            <wp:extent cx="535940" cy="170815"/>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pic:cNvPicPr>
                      <a:picLocks noChangeAspect="1"/>
                    </pic:cNvPicPr>
                  </pic:nvPicPr>
                  <pic:blipFill>
                    <a:blip r:embed="rId5" cstate="print"/>
                    <a:stretch>
                      <a:fillRect/>
                    </a:stretch>
                  </pic:blipFill>
                  <pic:spPr>
                    <a:xfrm>
                      <a:off x="0" y="0"/>
                      <a:ext cx="536022" cy="170996"/>
                    </a:xfrm>
                    <a:prstGeom prst="rect">
                      <a:avLst/>
                    </a:prstGeom>
                  </pic:spPr>
                </pic:pic>
              </a:graphicData>
            </a:graphic>
          </wp:anchor>
        </w:drawing>
      </w:r>
      <w:r>
        <w:rPr>
          <w:color w:val="231F20"/>
          <w:w w:val="105"/>
          <w:sz w:val="21"/>
        </w:rPr>
        <w:t>·</w:t>
      </w:r>
      <w:r>
        <w:rPr>
          <w:color w:val="231F20"/>
          <w:spacing w:val="-79"/>
          <w:w w:val="105"/>
          <w:sz w:val="21"/>
        </w:rPr>
        <w:t xml:space="preserve"> </w:t>
      </w:r>
      <w:r>
        <w:rPr>
          <w:rFonts w:ascii="Times New Roman" w:hAnsi="Times New Roman" w:eastAsia="Times New Roman"/>
          <w:color w:val="231F20"/>
          <w:w w:val="105"/>
          <w:sz w:val="21"/>
        </w:rPr>
        <w:t>70</w:t>
      </w:r>
      <w:r>
        <w:rPr>
          <w:rFonts w:ascii="Times New Roman" w:hAnsi="Times New Roman" w:eastAsia="Times New Roman"/>
          <w:color w:val="231F20"/>
          <w:spacing w:val="-25"/>
          <w:w w:val="105"/>
          <w:sz w:val="21"/>
        </w:rPr>
        <w:t xml:space="preserve"> </w:t>
      </w:r>
      <w:r>
        <w:rPr>
          <w:color w:val="231F20"/>
          <w:w w:val="105"/>
          <w:sz w:val="21"/>
        </w:rPr>
        <w:t>·</w:t>
      </w:r>
      <w:r>
        <w:rPr>
          <w:color w:val="231F20"/>
          <w:w w:val="105"/>
          <w:sz w:val="21"/>
        </w:rPr>
        <w:tab/>
      </w:r>
      <w:r>
        <w:rPr>
          <w:rFonts w:ascii="Times New Roman" w:hAnsi="Times New Roman" w:eastAsia="Times New Roman"/>
          <w:color w:val="231F20"/>
          <w:w w:val="105"/>
          <w:position w:val="1"/>
          <w:sz w:val="20"/>
        </w:rPr>
        <w:t>2019</w:t>
      </w:r>
      <w:r>
        <w:rPr>
          <w:rFonts w:ascii="Times New Roman" w:hAnsi="Times New Roman" w:eastAsia="Times New Roman"/>
          <w:color w:val="231F20"/>
          <w:spacing w:val="-26"/>
          <w:w w:val="105"/>
          <w:position w:val="1"/>
          <w:sz w:val="20"/>
        </w:rPr>
        <w:t xml:space="preserve"> </w:t>
      </w:r>
      <w:r>
        <w:rPr>
          <w:color w:val="231F20"/>
          <w:spacing w:val="17"/>
          <w:w w:val="105"/>
          <w:position w:val="1"/>
          <w:sz w:val="20"/>
        </w:rPr>
        <w:t>年第</w:t>
      </w:r>
      <w:r>
        <w:rPr>
          <w:rFonts w:ascii="Times New Roman" w:hAnsi="Times New Roman" w:eastAsia="Times New Roman"/>
          <w:color w:val="231F20"/>
          <w:w w:val="105"/>
          <w:position w:val="1"/>
          <w:sz w:val="20"/>
        </w:rPr>
        <w:t>12</w:t>
      </w:r>
      <w:r>
        <w:rPr>
          <w:rFonts w:ascii="Times New Roman" w:hAnsi="Times New Roman" w:eastAsia="Times New Roman"/>
          <w:color w:val="231F20"/>
          <w:spacing w:val="-27"/>
          <w:w w:val="105"/>
          <w:position w:val="1"/>
          <w:sz w:val="20"/>
        </w:rPr>
        <w:t xml:space="preserve"> </w:t>
      </w:r>
      <w:r>
        <w:rPr>
          <w:color w:val="231F20"/>
          <w:w w:val="105"/>
          <w:position w:val="1"/>
          <w:sz w:val="20"/>
        </w:rPr>
        <w:t>期</w:t>
      </w:r>
    </w:p>
    <w:p>
      <w:pPr>
        <w:pStyle w:val="5"/>
      </w:pPr>
    </w:p>
    <w:p>
      <w:pPr>
        <w:pStyle w:val="5"/>
      </w:pPr>
    </w:p>
    <w:p>
      <w:pPr>
        <w:pStyle w:val="5"/>
      </w:pPr>
    </w:p>
    <w:p>
      <w:pPr>
        <w:pStyle w:val="5"/>
        <w:spacing w:before="5"/>
        <w:rPr>
          <w:sz w:val="19"/>
        </w:rPr>
      </w:pPr>
    </w:p>
    <w:p>
      <w:pPr>
        <w:spacing w:before="117" w:line="292" w:lineRule="auto"/>
        <w:ind w:left="1261" w:right="1268" w:firstLine="0"/>
        <w:jc w:val="center"/>
        <w:rPr>
          <w:rFonts w:ascii="Palatino Linotype"/>
          <w:sz w:val="23"/>
        </w:rPr>
      </w:pPr>
      <w:r>
        <w:rPr>
          <w:rFonts w:ascii="Palatino Linotype"/>
          <w:color w:val="231F20"/>
          <w:sz w:val="23"/>
        </w:rPr>
        <w:t>The Implementation Path of the Geography Examination Content Reform Based on the Gaokao Assessment Framework</w:t>
      </w:r>
    </w:p>
    <w:p>
      <w:pPr>
        <w:pStyle w:val="5"/>
        <w:spacing w:before="31"/>
        <w:ind w:left="1261" w:right="1261"/>
        <w:jc w:val="center"/>
        <w:rPr>
          <w:rFonts w:ascii="Arial"/>
        </w:rPr>
      </w:pPr>
      <w:r>
        <w:rPr>
          <w:rFonts w:ascii="Arial"/>
          <w:color w:val="231F20"/>
          <w:w w:val="105"/>
        </w:rPr>
        <w:t>SHI Chenxi</w:t>
      </w:r>
    </w:p>
    <w:p>
      <w:pPr>
        <w:pStyle w:val="4"/>
        <w:spacing w:before="107"/>
        <w:ind w:left="1261" w:right="1261"/>
        <w:jc w:val="center"/>
        <w:rPr>
          <w:rFonts w:hint="eastAsia" w:ascii="宋体" w:eastAsia="宋体"/>
        </w:rPr>
      </w:pPr>
      <w:r>
        <w:rPr>
          <w:rFonts w:hint="eastAsia" w:ascii="宋体" w:eastAsia="宋体"/>
          <w:color w:val="231F20"/>
        </w:rPr>
        <w:t>（</w:t>
      </w:r>
      <w:r>
        <w:rPr>
          <w:color w:val="231F20"/>
        </w:rPr>
        <w:t>National Education Examinations Authority, Beijing 100084, China</w:t>
      </w:r>
      <w:r>
        <w:rPr>
          <w:rFonts w:hint="eastAsia" w:ascii="宋体" w:eastAsia="宋体"/>
          <w:color w:val="231F20"/>
        </w:rPr>
        <w:t>）</w:t>
      </w:r>
    </w:p>
    <w:p>
      <w:pPr>
        <w:pStyle w:val="5"/>
        <w:spacing w:before="372" w:line="350" w:lineRule="exact"/>
        <w:ind w:left="206" w:right="203"/>
        <w:jc w:val="both"/>
        <w:rPr>
          <w:rFonts w:ascii="Times New Roman"/>
        </w:rPr>
      </w:pPr>
      <w:r>
        <w:rPr>
          <w:rFonts w:ascii="Palatino Linotype"/>
          <w:color w:val="231F20"/>
        </w:rPr>
        <w:t xml:space="preserve">Abstract: </w:t>
      </w:r>
      <w:r>
        <w:rPr>
          <w:rFonts w:ascii="Times New Roman"/>
          <w:color w:val="231F20"/>
        </w:rPr>
        <w:t xml:space="preserve">The Gaokao Assessment Framework is the practical way for Gaokao content reform in the new </w:t>
      </w:r>
      <w:r>
        <w:rPr>
          <w:rFonts w:ascii="Times New Roman"/>
          <w:color w:val="231F20"/>
          <w:spacing w:val="3"/>
        </w:rPr>
        <w:t xml:space="preserve">era. </w:t>
      </w:r>
      <w:r>
        <w:rPr>
          <w:rFonts w:ascii="Times New Roman"/>
          <w:color w:val="231F20"/>
        </w:rPr>
        <w:t xml:space="preserve">The implementation path of the content reform in geography for high school student academic achievement is established based on the Gaokao Assessment Framework, national curriculum for high schools, and selection requirements of universities. In addition, it incorporates the characteristics of geography and cognition of high school </w:t>
      </w:r>
      <w:r>
        <w:rPr>
          <w:rFonts w:ascii="Times New Roman"/>
          <w:color w:val="231F20"/>
          <w:spacing w:val="2"/>
        </w:rPr>
        <w:t xml:space="preserve">students. </w:t>
      </w:r>
      <w:r>
        <w:rPr>
          <w:rFonts w:ascii="Times New Roman"/>
          <w:color w:val="231F20"/>
        </w:rPr>
        <w:t xml:space="preserve">The instruction clarifies the function, assessing content, requirements, and context. These approaches could promote transition from </w:t>
      </w:r>
      <w:r>
        <w:rPr>
          <w:rFonts w:ascii="Times New Roman"/>
          <w:color w:val="231F20"/>
          <w:spacing w:val="2"/>
        </w:rPr>
        <w:t xml:space="preserve">knowledge- </w:t>
      </w:r>
      <w:r>
        <w:rPr>
          <w:rFonts w:ascii="Times New Roman"/>
          <w:color w:val="231F20"/>
        </w:rPr>
        <w:t xml:space="preserve">and abilities-oriented assessment to value-dominant  and  literacy-oriented  </w:t>
      </w:r>
      <w:r>
        <w:rPr>
          <w:rFonts w:ascii="Times New Roman"/>
          <w:color w:val="231F20"/>
          <w:spacing w:val="2"/>
        </w:rPr>
        <w:t xml:space="preserve">assessment, </w:t>
      </w:r>
      <w:r>
        <w:rPr>
          <w:rFonts w:ascii="Times New Roman"/>
          <w:color w:val="231F20"/>
        </w:rPr>
        <w:t>thus to improve item quality and facilitate education reform in</w:t>
      </w:r>
      <w:r>
        <w:rPr>
          <w:rFonts w:ascii="Times New Roman"/>
          <w:color w:val="231F20"/>
          <w:spacing w:val="49"/>
        </w:rPr>
        <w:t xml:space="preserve"> </w:t>
      </w:r>
      <w:r>
        <w:rPr>
          <w:rFonts w:ascii="Times New Roman"/>
          <w:color w:val="231F20"/>
        </w:rPr>
        <w:t>geography.</w:t>
      </w:r>
    </w:p>
    <w:p>
      <w:pPr>
        <w:pStyle w:val="5"/>
        <w:spacing w:before="70"/>
        <w:ind w:left="206"/>
        <w:jc w:val="both"/>
        <w:rPr>
          <w:rFonts w:ascii="Times New Roman"/>
        </w:rPr>
      </w:pPr>
      <w:r>
        <w:rPr>
          <w:rFonts w:ascii="Palatino Linotype"/>
          <w:color w:val="231F20"/>
        </w:rPr>
        <w:t xml:space="preserve">Keywords: </w:t>
      </w:r>
      <w:r>
        <w:rPr>
          <w:rFonts w:ascii="Times New Roman"/>
        </w:rPr>
        <w:t xml:space="preserve">Gaokao Assessment Framework; </w:t>
      </w:r>
      <w:r>
        <w:rPr>
          <w:rFonts w:ascii="Times New Roman"/>
          <w:color w:val="231F20"/>
        </w:rPr>
        <w:t xml:space="preserve">examination content reform; item development for </w:t>
      </w:r>
      <w:r>
        <w:rPr>
          <w:rFonts w:ascii="Times New Roman"/>
        </w:rPr>
        <w:t>Gaokao; geography</w:t>
      </w:r>
    </w:p>
    <w:p>
      <w:pPr>
        <w:tabs>
          <w:tab w:val="left" w:pos="1471"/>
        </w:tabs>
        <w:spacing w:before="247"/>
        <w:ind w:left="0" w:right="134" w:firstLine="0"/>
        <w:jc w:val="right"/>
        <w:rPr>
          <w:sz w:val="19"/>
        </w:rPr>
      </w:pPr>
      <w:r>
        <w:rPr>
          <w:color w:val="231F20"/>
          <w:spacing w:val="-27"/>
          <w:w w:val="105"/>
          <w:sz w:val="19"/>
        </w:rPr>
        <w:t>（</w:t>
      </w:r>
      <w:r>
        <w:rPr>
          <w:color w:val="231F20"/>
          <w:spacing w:val="4"/>
          <w:w w:val="105"/>
          <w:sz w:val="19"/>
        </w:rPr>
        <w:t>责任编辑</w:t>
      </w:r>
      <w:r>
        <w:rPr>
          <w:color w:val="231F20"/>
          <w:spacing w:val="-97"/>
          <w:w w:val="105"/>
          <w:sz w:val="19"/>
        </w:rPr>
        <w:t>：</w:t>
      </w:r>
      <w:r>
        <w:rPr>
          <w:color w:val="231F20"/>
          <w:w w:val="105"/>
          <w:sz w:val="19"/>
        </w:rPr>
        <w:t>陈</w:t>
      </w:r>
      <w:r>
        <w:rPr>
          <w:color w:val="231F20"/>
          <w:w w:val="105"/>
          <w:sz w:val="19"/>
        </w:rPr>
        <w:tab/>
      </w:r>
      <w:r>
        <w:rPr>
          <w:color w:val="231F20"/>
          <w:spacing w:val="-27"/>
          <w:sz w:val="19"/>
        </w:rPr>
        <w:t>宁</w:t>
      </w:r>
      <w:r>
        <w:rPr>
          <w:color w:val="231F20"/>
          <w:sz w:val="19"/>
        </w:rPr>
        <w:t>）</w:t>
      </w:r>
    </w:p>
    <w:sectPr>
      <w:pgSz w:w="12250" w:h="16500"/>
      <w:pgMar w:top="1200" w:right="1100" w:bottom="460" w:left="1100" w:header="0" w:footer="272"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PMingLiU">
    <w:panose1 w:val="02020500000000000000"/>
    <w:charset w:val="88"/>
    <w:family w:val="roman"/>
    <w:pitch w:val="default"/>
    <w:sig w:usb0="A00002FF" w:usb1="28CFFCFA" w:usb2="00000016" w:usb3="00000000" w:csb0="00100001" w:csb1="00000000"/>
  </w:font>
  <w:font w:name="Arial">
    <w:panose1 w:val="020B0604020202020204"/>
    <w:charset w:val="00"/>
    <w:family w:val="swiss"/>
    <w:pitch w:val="default"/>
    <w:sig w:usb0="E0002AFF" w:usb1="C0007843" w:usb2="00000009" w:usb3="00000000" w:csb0="400001FF" w:csb1="FFFF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pPr>
    <w:r>
      <w:pict>
        <v:shape id="_x0000_s2049" o:spid="_x0000_s2049" o:spt="202" type="#_x0000_t202" style="position:absolute;left:0pt;margin-left:49pt;margin-top:800.25pt;height:13.45pt;width:42pt;mso-position-horizontal-relative:page;mso-position-vertical-relative:page;z-index:-251881472;mso-width-relative:page;mso-height-relative:page;" filled="f" stroked="f" coordsize="21600,21600">
          <v:path/>
          <v:fill on="f" focussize="0,0"/>
          <v:stroke on="f" joinstyle="miter"/>
          <v:imagedata o:title=""/>
          <o:lock v:ext="edit"/>
          <v:textbox inset="0mm,0mm,0mm,0mm">
            <w:txbxContent>
              <w:p>
                <w:pPr>
                  <w:pStyle w:val="5"/>
                  <w:spacing w:line="248" w:lineRule="exact"/>
                  <w:ind w:left="20"/>
                </w:pPr>
                <w:r>
                  <w:t>万方数据</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tentative="0">
      <w:start w:val="1"/>
      <w:numFmt w:val="decimal"/>
      <w:lvlText w:val="[%1]"/>
      <w:lvlJc w:val="left"/>
      <w:pPr>
        <w:ind w:left="560" w:hanging="250"/>
        <w:jc w:val="left"/>
      </w:pPr>
      <w:rPr>
        <w:rFonts w:hint="default" w:ascii="Times New Roman" w:hAnsi="Times New Roman" w:eastAsia="Times New Roman" w:cs="Times New Roman"/>
        <w:color w:val="231F20"/>
        <w:w w:val="87"/>
        <w:sz w:val="15"/>
        <w:szCs w:val="15"/>
        <w:lang w:val="zh-CN" w:eastAsia="zh-CN" w:bidi="zh-CN"/>
      </w:rPr>
    </w:lvl>
    <w:lvl w:ilvl="1" w:tentative="0">
      <w:start w:val="0"/>
      <w:numFmt w:val="bullet"/>
      <w:lvlText w:val="•"/>
      <w:lvlJc w:val="left"/>
      <w:pPr>
        <w:ind w:left="1014" w:hanging="250"/>
      </w:pPr>
      <w:rPr>
        <w:rFonts w:hint="default"/>
        <w:lang w:val="zh-CN" w:eastAsia="zh-CN" w:bidi="zh-CN"/>
      </w:rPr>
    </w:lvl>
    <w:lvl w:ilvl="2" w:tentative="0">
      <w:start w:val="0"/>
      <w:numFmt w:val="bullet"/>
      <w:lvlText w:val="•"/>
      <w:lvlJc w:val="left"/>
      <w:pPr>
        <w:ind w:left="1469" w:hanging="250"/>
      </w:pPr>
      <w:rPr>
        <w:rFonts w:hint="default"/>
        <w:lang w:val="zh-CN" w:eastAsia="zh-CN" w:bidi="zh-CN"/>
      </w:rPr>
    </w:lvl>
    <w:lvl w:ilvl="3" w:tentative="0">
      <w:start w:val="0"/>
      <w:numFmt w:val="bullet"/>
      <w:lvlText w:val="•"/>
      <w:lvlJc w:val="left"/>
      <w:pPr>
        <w:ind w:left="1923" w:hanging="250"/>
      </w:pPr>
      <w:rPr>
        <w:rFonts w:hint="default"/>
        <w:lang w:val="zh-CN" w:eastAsia="zh-CN" w:bidi="zh-CN"/>
      </w:rPr>
    </w:lvl>
    <w:lvl w:ilvl="4" w:tentative="0">
      <w:start w:val="0"/>
      <w:numFmt w:val="bullet"/>
      <w:lvlText w:val="•"/>
      <w:lvlJc w:val="left"/>
      <w:pPr>
        <w:ind w:left="2378" w:hanging="250"/>
      </w:pPr>
      <w:rPr>
        <w:rFonts w:hint="default"/>
        <w:lang w:val="zh-CN" w:eastAsia="zh-CN" w:bidi="zh-CN"/>
      </w:rPr>
    </w:lvl>
    <w:lvl w:ilvl="5" w:tentative="0">
      <w:start w:val="0"/>
      <w:numFmt w:val="bullet"/>
      <w:lvlText w:val="•"/>
      <w:lvlJc w:val="left"/>
      <w:pPr>
        <w:ind w:left="2832" w:hanging="250"/>
      </w:pPr>
      <w:rPr>
        <w:rFonts w:hint="default"/>
        <w:lang w:val="zh-CN" w:eastAsia="zh-CN" w:bidi="zh-CN"/>
      </w:rPr>
    </w:lvl>
    <w:lvl w:ilvl="6" w:tentative="0">
      <w:start w:val="0"/>
      <w:numFmt w:val="bullet"/>
      <w:lvlText w:val="•"/>
      <w:lvlJc w:val="left"/>
      <w:pPr>
        <w:ind w:left="3287" w:hanging="250"/>
      </w:pPr>
      <w:rPr>
        <w:rFonts w:hint="default"/>
        <w:lang w:val="zh-CN" w:eastAsia="zh-CN" w:bidi="zh-CN"/>
      </w:rPr>
    </w:lvl>
    <w:lvl w:ilvl="7" w:tentative="0">
      <w:start w:val="0"/>
      <w:numFmt w:val="bullet"/>
      <w:lvlText w:val="•"/>
      <w:lvlJc w:val="left"/>
      <w:pPr>
        <w:ind w:left="3741" w:hanging="250"/>
      </w:pPr>
      <w:rPr>
        <w:rFonts w:hint="default"/>
        <w:lang w:val="zh-CN" w:eastAsia="zh-CN" w:bidi="zh-CN"/>
      </w:rPr>
    </w:lvl>
    <w:lvl w:ilvl="8" w:tentative="0">
      <w:start w:val="0"/>
      <w:numFmt w:val="bullet"/>
      <w:lvlText w:val="•"/>
      <w:lvlJc w:val="left"/>
      <w:pPr>
        <w:ind w:left="4196" w:hanging="250"/>
      </w:pPr>
      <w:rPr>
        <w:rFonts w:hint="default"/>
        <w:lang w:val="zh-CN" w:eastAsia="zh-CN" w:bidi="zh-CN"/>
      </w:rPr>
    </w:lvl>
  </w:abstractNum>
  <w:abstractNum w:abstractNumId="1">
    <w:nsid w:val="0053208E"/>
    <w:multiLevelType w:val="multilevel"/>
    <w:tmpl w:val="0053208E"/>
    <w:lvl w:ilvl="0" w:tentative="0">
      <w:start w:val="1"/>
      <w:numFmt w:val="decimal"/>
      <w:lvlText w:val="%1"/>
      <w:lvlJc w:val="left"/>
      <w:pPr>
        <w:ind w:left="623" w:hanging="417"/>
        <w:jc w:val="right"/>
      </w:pPr>
      <w:rPr>
        <w:rFonts w:hint="default" w:ascii="Arial" w:hAnsi="Arial" w:eastAsia="Arial" w:cs="Arial"/>
        <w:color w:val="231F20"/>
        <w:w w:val="101"/>
        <w:sz w:val="24"/>
        <w:szCs w:val="24"/>
        <w:lang w:val="zh-CN" w:eastAsia="zh-CN" w:bidi="zh-CN"/>
      </w:rPr>
    </w:lvl>
    <w:lvl w:ilvl="1" w:tentative="0">
      <w:start w:val="1"/>
      <w:numFmt w:val="decimal"/>
      <w:lvlText w:val="%1.%2"/>
      <w:lvlJc w:val="left"/>
      <w:pPr>
        <w:ind w:left="672" w:hanging="467"/>
        <w:jc w:val="right"/>
      </w:pPr>
      <w:rPr>
        <w:rFonts w:hint="default" w:ascii="Arial" w:hAnsi="Arial" w:eastAsia="Arial" w:cs="Arial"/>
        <w:color w:val="231F20"/>
        <w:spacing w:val="0"/>
        <w:w w:val="102"/>
        <w:sz w:val="20"/>
        <w:szCs w:val="20"/>
        <w:lang w:val="zh-CN" w:eastAsia="zh-CN" w:bidi="zh-CN"/>
      </w:rPr>
    </w:lvl>
    <w:lvl w:ilvl="2" w:tentative="0">
      <w:start w:val="0"/>
      <w:numFmt w:val="bullet"/>
      <w:lvlText w:val="•"/>
      <w:lvlJc w:val="left"/>
      <w:pPr>
        <w:ind w:left="1148" w:hanging="467"/>
      </w:pPr>
      <w:rPr>
        <w:rFonts w:hint="default"/>
        <w:lang w:val="zh-CN" w:eastAsia="zh-CN" w:bidi="zh-CN"/>
      </w:rPr>
    </w:lvl>
    <w:lvl w:ilvl="3" w:tentative="0">
      <w:start w:val="0"/>
      <w:numFmt w:val="bullet"/>
      <w:lvlText w:val="•"/>
      <w:lvlJc w:val="left"/>
      <w:pPr>
        <w:ind w:left="1617" w:hanging="467"/>
      </w:pPr>
      <w:rPr>
        <w:rFonts w:hint="default"/>
        <w:lang w:val="zh-CN" w:eastAsia="zh-CN" w:bidi="zh-CN"/>
      </w:rPr>
    </w:lvl>
    <w:lvl w:ilvl="4" w:tentative="0">
      <w:start w:val="0"/>
      <w:numFmt w:val="bullet"/>
      <w:lvlText w:val="•"/>
      <w:lvlJc w:val="left"/>
      <w:pPr>
        <w:ind w:left="2086" w:hanging="467"/>
      </w:pPr>
      <w:rPr>
        <w:rFonts w:hint="default"/>
        <w:lang w:val="zh-CN" w:eastAsia="zh-CN" w:bidi="zh-CN"/>
      </w:rPr>
    </w:lvl>
    <w:lvl w:ilvl="5" w:tentative="0">
      <w:start w:val="0"/>
      <w:numFmt w:val="bullet"/>
      <w:lvlText w:val="•"/>
      <w:lvlJc w:val="left"/>
      <w:pPr>
        <w:ind w:left="2554" w:hanging="467"/>
      </w:pPr>
      <w:rPr>
        <w:rFonts w:hint="default"/>
        <w:lang w:val="zh-CN" w:eastAsia="zh-CN" w:bidi="zh-CN"/>
      </w:rPr>
    </w:lvl>
    <w:lvl w:ilvl="6" w:tentative="0">
      <w:start w:val="0"/>
      <w:numFmt w:val="bullet"/>
      <w:lvlText w:val="•"/>
      <w:lvlJc w:val="left"/>
      <w:pPr>
        <w:ind w:left="3023" w:hanging="467"/>
      </w:pPr>
      <w:rPr>
        <w:rFonts w:hint="default"/>
        <w:lang w:val="zh-CN" w:eastAsia="zh-CN" w:bidi="zh-CN"/>
      </w:rPr>
    </w:lvl>
    <w:lvl w:ilvl="7" w:tentative="0">
      <w:start w:val="0"/>
      <w:numFmt w:val="bullet"/>
      <w:lvlText w:val="•"/>
      <w:lvlJc w:val="left"/>
      <w:pPr>
        <w:ind w:left="3492" w:hanging="467"/>
      </w:pPr>
      <w:rPr>
        <w:rFonts w:hint="default"/>
        <w:lang w:val="zh-CN" w:eastAsia="zh-CN" w:bidi="zh-CN"/>
      </w:rPr>
    </w:lvl>
    <w:lvl w:ilvl="8" w:tentative="0">
      <w:start w:val="0"/>
      <w:numFmt w:val="bullet"/>
      <w:lvlText w:val="•"/>
      <w:lvlJc w:val="left"/>
      <w:pPr>
        <w:ind w:left="3961" w:hanging="467"/>
      </w:pPr>
      <w:rPr>
        <w:rFonts w:hint="default"/>
        <w:lang w:val="zh-CN" w:eastAsia="zh-CN" w:bidi="zh-C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useFELayout/>
    <w:compatSetting w:name="compatibilityMode" w:uri="http://schemas.microsoft.com/office/word" w:val="12"/>
  </w:compat>
  <w:rsids>
    <w:rsidRoot w:val="00000000"/>
    <w:rsid w:val="5CFD72A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275" w:right="60"/>
      <w:jc w:val="center"/>
      <w:outlineLvl w:val="1"/>
    </w:pPr>
    <w:rPr>
      <w:rFonts w:ascii="PMingLiU" w:hAnsi="PMingLiU" w:eastAsia="PMingLiU" w:cs="PMingLiU"/>
      <w:sz w:val="55"/>
      <w:szCs w:val="55"/>
      <w:lang w:val="zh-CN" w:eastAsia="zh-CN" w:bidi="zh-CN"/>
    </w:rPr>
  </w:style>
  <w:style w:type="paragraph" w:styleId="3">
    <w:name w:val="heading 2"/>
    <w:basedOn w:val="1"/>
    <w:next w:val="1"/>
    <w:qFormat/>
    <w:uiPriority w:val="1"/>
    <w:pPr>
      <w:spacing w:before="179"/>
      <w:ind w:left="623" w:hanging="418"/>
      <w:outlineLvl w:val="2"/>
    </w:pPr>
    <w:rPr>
      <w:rFonts w:ascii="宋体" w:hAnsi="宋体" w:eastAsia="宋体" w:cs="宋体"/>
      <w:sz w:val="24"/>
      <w:szCs w:val="24"/>
      <w:lang w:val="zh-CN" w:eastAsia="zh-CN" w:bidi="zh-CN"/>
    </w:rPr>
  </w:style>
  <w:style w:type="paragraph" w:styleId="4">
    <w:name w:val="heading 3"/>
    <w:basedOn w:val="1"/>
    <w:next w:val="1"/>
    <w:qFormat/>
    <w:uiPriority w:val="1"/>
    <w:pPr>
      <w:spacing w:before="162"/>
      <w:ind w:left="209"/>
      <w:outlineLvl w:val="3"/>
    </w:pPr>
    <w:rPr>
      <w:rFonts w:ascii="Times New Roman" w:hAnsi="Times New Roman" w:eastAsia="Times New Roman" w:cs="Times New Roman"/>
      <w:sz w:val="21"/>
      <w:szCs w:val="21"/>
      <w:lang w:val="zh-CN" w:eastAsia="zh-CN" w:bidi="zh-CN"/>
    </w:rPr>
  </w:style>
  <w:style w:type="character" w:default="1" w:styleId="7">
    <w:name w:val="Default Paragraph Font"/>
    <w:semiHidden/>
    <w:unhideWhenUsed/>
    <w:uiPriority w:val="1"/>
  </w:style>
  <w:style w:type="table" w:default="1" w:styleId="6">
    <w:name w:val="Normal Table"/>
    <w:semiHidden/>
    <w:uiPriority w:val="0"/>
    <w:tblPr>
      <w:tblCellMar>
        <w:top w:w="0" w:type="dxa"/>
        <w:left w:w="108" w:type="dxa"/>
        <w:bottom w:w="0" w:type="dxa"/>
        <w:right w:w="108" w:type="dxa"/>
      </w:tblCellMar>
    </w:tblPr>
  </w:style>
  <w:style w:type="paragraph" w:styleId="5">
    <w:name w:val="Body Text"/>
    <w:basedOn w:val="1"/>
    <w:qFormat/>
    <w:uiPriority w:val="1"/>
    <w:rPr>
      <w:rFonts w:ascii="宋体" w:hAnsi="宋体" w:eastAsia="宋体" w:cs="宋体"/>
      <w:sz w:val="20"/>
      <w:szCs w:val="20"/>
      <w:lang w:val="zh-CN" w:eastAsia="zh-CN" w:bidi="zh-CN"/>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pPr>
      <w:ind w:left="672" w:hanging="467"/>
    </w:pPr>
    <w:rPr>
      <w:rFonts w:ascii="宋体" w:hAnsi="宋体" w:eastAsia="宋体" w:cs="宋体"/>
      <w:lang w:val="zh-CN" w:eastAsia="zh-CN" w:bidi="zh-CN"/>
    </w:rPr>
  </w:style>
  <w:style w:type="paragraph" w:customStyle="1" w:styleId="10">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2049"/>
    <customShpInfo spid="_x0000_s1026"/>
    <customShpInfo spid="_x0000_s1028"/>
    <customShpInfo spid="_x0000_s1029"/>
    <customShpInfo spid="_x0000_s1030"/>
    <customShpInfo spid="_x0000_s1031"/>
    <customShpInfo spid="_x0000_s1032"/>
    <customShpInfo spid="_x0000_s1033"/>
    <customShpInfo spid="_x0000_s1034"/>
    <customShpInfo spid="_x0000_s1035"/>
    <customShpInfo spid="_x0000_s1027"/>
    <customShpInfo spid="_x0000_s1037"/>
    <customShpInfo spid="_x0000_s1036"/>
    <customShpInfo spid="_x0000_s1038"/>
    <customShpInfo spid="_x0000_s1040"/>
    <customShpInfo spid="_x0000_s1039"/>
    <customShpInfo spid="_x0000_s1041"/>
    <customShpInfo spid="_x0000_s1043"/>
    <customShpInfo spid="_x0000_s1042"/>
    <customShpInfo spid="_x0000_s104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2020-02-28T01:26:00Z</dcterms:created>
  <cp:lastModifiedBy>多多</cp:lastModifiedBy>
  <dcterms:modified xsi:type="dcterms:W3CDTF">2020-02-28T01:26:07Z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2019-12-02T00:00:00Z</vt:filetime>
  </property>
  <property fmtid="{D5CDD505-2E9C-101B-9397-08002B2CF9AE}" pid="3" name="Creator">
    <vt:lpwstr>Adobe Acrobat Pro 10.1.2</vt:lpwstr>
  </property>
  <property fmtid="{D5CDD505-2E9C-101B-9397-08002B2CF9AE}" pid="4" name="LastSaved">
    <vt:filetime>2020-02-28T00:00:00Z</vt:filetime>
  </property>
  <property fmtid="{D5CDD505-2E9C-101B-9397-08002B2CF9AE}" pid="5" name="KSOProductBuildVer">
    <vt:lpwstr>2052-11.1.0.9513</vt:lpwstr>
  </property>
</Properties>
</file>